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540698" w:rsidRDefault="00540698" w:rsidP="00B431A6">
      <w:pPr>
        <w:rPr>
          <w:rFonts w:ascii="Calibri" w:hAnsi="Calibri"/>
          <w:b/>
          <w:sz w:val="28"/>
          <w:szCs w:val="28"/>
        </w:rPr>
      </w:pPr>
    </w:p>
    <w:p w:rsidR="00967C8D" w:rsidRDefault="00967C8D" w:rsidP="00967C8D">
      <w:pPr>
        <w:jc w:val="center"/>
        <w:rPr>
          <w:rFonts w:ascii="Calibri" w:hAnsi="Calibri"/>
          <w:b/>
          <w:sz w:val="28"/>
          <w:szCs w:val="28"/>
        </w:rPr>
      </w:pPr>
      <w:r w:rsidRPr="004574F1">
        <w:rPr>
          <w:rFonts w:ascii="Calibri" w:hAnsi="Calibri"/>
          <w:b/>
          <w:sz w:val="28"/>
          <w:szCs w:val="28"/>
        </w:rPr>
        <w:t>Tiskov</w:t>
      </w:r>
      <w:r w:rsidR="00C0128C">
        <w:rPr>
          <w:rFonts w:ascii="Calibri" w:hAnsi="Calibri"/>
          <w:b/>
          <w:sz w:val="28"/>
          <w:szCs w:val="28"/>
        </w:rPr>
        <w:t>ý komentář z</w:t>
      </w:r>
      <w:r w:rsidR="00F0298E">
        <w:rPr>
          <w:rFonts w:ascii="Calibri" w:hAnsi="Calibri"/>
          <w:b/>
          <w:sz w:val="28"/>
          <w:szCs w:val="28"/>
        </w:rPr>
        <w:t xml:space="preserve"> 1</w:t>
      </w:r>
      <w:r w:rsidR="00A91021">
        <w:rPr>
          <w:rFonts w:ascii="Calibri" w:hAnsi="Calibri"/>
          <w:b/>
          <w:sz w:val="28"/>
          <w:szCs w:val="28"/>
        </w:rPr>
        <w:t>5</w:t>
      </w:r>
      <w:r w:rsidR="008E3E05">
        <w:rPr>
          <w:rFonts w:ascii="Calibri" w:hAnsi="Calibri"/>
          <w:b/>
          <w:sz w:val="28"/>
          <w:szCs w:val="28"/>
        </w:rPr>
        <w:t xml:space="preserve">. </w:t>
      </w:r>
      <w:r w:rsidR="00F0298E">
        <w:rPr>
          <w:rFonts w:ascii="Calibri" w:hAnsi="Calibri"/>
          <w:b/>
          <w:sz w:val="28"/>
          <w:szCs w:val="28"/>
        </w:rPr>
        <w:t>července</w:t>
      </w:r>
      <w:r w:rsidR="008E3E05">
        <w:rPr>
          <w:rFonts w:ascii="Calibri" w:hAnsi="Calibri"/>
          <w:b/>
          <w:sz w:val="28"/>
          <w:szCs w:val="28"/>
        </w:rPr>
        <w:t xml:space="preserve"> 2026</w:t>
      </w:r>
    </w:p>
    <w:p w:rsidR="00967C8D" w:rsidRPr="005E5A4D" w:rsidRDefault="00967C8D" w:rsidP="00967C8D">
      <w:pPr>
        <w:jc w:val="center"/>
        <w:rPr>
          <w:rFonts w:ascii="Calibri" w:hAnsi="Calibri"/>
          <w:b/>
          <w:sz w:val="28"/>
          <w:szCs w:val="28"/>
        </w:rPr>
      </w:pPr>
    </w:p>
    <w:p w:rsidR="006A66BA" w:rsidRDefault="006A66BA" w:rsidP="00724CA7">
      <w:pPr>
        <w:jc w:val="center"/>
        <w:rPr>
          <w:rFonts w:ascii="Calibri" w:hAnsi="Calibri"/>
          <w:b/>
          <w:color w:val="1F3864"/>
          <w:sz w:val="32"/>
          <w:szCs w:val="32"/>
        </w:rPr>
      </w:pPr>
      <w:r>
        <w:rPr>
          <w:rFonts w:ascii="Calibri" w:hAnsi="Calibri"/>
          <w:b/>
          <w:color w:val="1F3864"/>
          <w:sz w:val="32"/>
          <w:szCs w:val="32"/>
        </w:rPr>
        <w:t>Chystá se Česko při p</w:t>
      </w:r>
      <w:r w:rsidR="00724CA7">
        <w:rPr>
          <w:rFonts w:ascii="Calibri" w:hAnsi="Calibri"/>
          <w:b/>
          <w:color w:val="1F3864"/>
          <w:sz w:val="32"/>
          <w:szCs w:val="32"/>
        </w:rPr>
        <w:t xml:space="preserve">rodloužení </w:t>
      </w:r>
      <w:r w:rsidR="00A91021">
        <w:rPr>
          <w:rFonts w:ascii="Calibri" w:hAnsi="Calibri"/>
          <w:b/>
          <w:color w:val="1F3864"/>
          <w:sz w:val="32"/>
          <w:szCs w:val="32"/>
        </w:rPr>
        <w:t xml:space="preserve">provozu </w:t>
      </w:r>
      <w:r w:rsidR="00724CA7">
        <w:rPr>
          <w:rFonts w:ascii="Calibri" w:hAnsi="Calibri"/>
          <w:b/>
          <w:color w:val="1F3864"/>
          <w:sz w:val="32"/>
          <w:szCs w:val="32"/>
        </w:rPr>
        <w:t>Temelína</w:t>
      </w:r>
      <w:r>
        <w:rPr>
          <w:rFonts w:ascii="Calibri" w:hAnsi="Calibri"/>
          <w:b/>
          <w:color w:val="1F3864"/>
          <w:sz w:val="32"/>
          <w:szCs w:val="32"/>
        </w:rPr>
        <w:t xml:space="preserve"> a Dukovan </w:t>
      </w:r>
    </w:p>
    <w:p w:rsidR="00967C8D" w:rsidRDefault="006A66BA" w:rsidP="00724CA7">
      <w:pPr>
        <w:jc w:val="center"/>
        <w:rPr>
          <w:rFonts w:ascii="Calibri" w:hAnsi="Calibri"/>
          <w:b/>
          <w:color w:val="1F3864"/>
          <w:sz w:val="32"/>
          <w:szCs w:val="32"/>
        </w:rPr>
      </w:pPr>
      <w:r>
        <w:rPr>
          <w:rFonts w:ascii="Calibri" w:hAnsi="Calibri"/>
          <w:b/>
          <w:color w:val="1F3864"/>
          <w:sz w:val="32"/>
          <w:szCs w:val="32"/>
        </w:rPr>
        <w:t>obejít evropské právo</w:t>
      </w:r>
      <w:r w:rsidR="00724CA7">
        <w:rPr>
          <w:rFonts w:ascii="Calibri" w:hAnsi="Calibri"/>
          <w:b/>
          <w:color w:val="1F3864"/>
          <w:sz w:val="32"/>
          <w:szCs w:val="32"/>
        </w:rPr>
        <w:t>?</w:t>
      </w:r>
      <w:r>
        <w:rPr>
          <w:rFonts w:ascii="Calibri" w:hAnsi="Calibri"/>
          <w:b/>
          <w:color w:val="1F3864"/>
          <w:sz w:val="32"/>
          <w:szCs w:val="32"/>
        </w:rPr>
        <w:t xml:space="preserve"> </w:t>
      </w:r>
    </w:p>
    <w:p w:rsidR="00724CA7" w:rsidRPr="005E5A4D" w:rsidRDefault="00724CA7" w:rsidP="00724CA7">
      <w:pPr>
        <w:jc w:val="center"/>
        <w:rPr>
          <w:rFonts w:ascii="Calibri" w:hAnsi="Calibri"/>
          <w:b/>
          <w:color w:val="1F3864"/>
          <w:sz w:val="32"/>
          <w:szCs w:val="32"/>
        </w:rPr>
      </w:pPr>
    </w:p>
    <w:p w:rsidR="00D97691" w:rsidRDefault="00F0298E" w:rsidP="007A3874">
      <w:pPr>
        <w:spacing w:after="120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Při </w:t>
      </w:r>
      <w:r w:rsidR="00A91021">
        <w:rPr>
          <w:rFonts w:ascii="Calibri" w:hAnsi="Calibri"/>
          <w:b/>
        </w:rPr>
        <w:t xml:space="preserve">včerejším </w:t>
      </w:r>
      <w:r>
        <w:rPr>
          <w:rFonts w:ascii="Calibri" w:hAnsi="Calibri"/>
          <w:b/>
        </w:rPr>
        <w:t xml:space="preserve">ohlášení prodloužení provozu </w:t>
      </w:r>
      <w:r w:rsidR="00A91021">
        <w:rPr>
          <w:rFonts w:ascii="Calibri" w:hAnsi="Calibri"/>
          <w:b/>
        </w:rPr>
        <w:t>Jaderné elektrárny Temelín na osmdesát</w:t>
      </w:r>
      <w:r>
        <w:rPr>
          <w:rFonts w:ascii="Calibri" w:hAnsi="Calibri"/>
          <w:b/>
        </w:rPr>
        <w:t xml:space="preserve"> let </w:t>
      </w:r>
      <w:r w:rsidR="00724CA7">
        <w:rPr>
          <w:rFonts w:ascii="Calibri" w:hAnsi="Calibri"/>
          <w:b/>
        </w:rPr>
        <w:t>nezazn</w:t>
      </w:r>
      <w:r w:rsidR="00A91021">
        <w:rPr>
          <w:rFonts w:ascii="Calibri" w:hAnsi="Calibri"/>
          <w:b/>
        </w:rPr>
        <w:t>ěly některé důležité informace zrovna tak jako v dubnu, když byly ohlášené investice do</w:t>
      </w:r>
      <w:r w:rsidR="00D97691">
        <w:rPr>
          <w:rFonts w:ascii="Calibri" w:hAnsi="Calibri"/>
          <w:b/>
        </w:rPr>
        <w:t> </w:t>
      </w:r>
      <w:r w:rsidR="00A91021">
        <w:rPr>
          <w:rFonts w:ascii="Calibri" w:hAnsi="Calibri"/>
          <w:b/>
        </w:rPr>
        <w:t xml:space="preserve">prodloužení provozu Dukovan na </w:t>
      </w:r>
      <w:r w:rsidR="006A66BA">
        <w:rPr>
          <w:rFonts w:ascii="Calibri" w:hAnsi="Calibri"/>
          <w:b/>
        </w:rPr>
        <w:t xml:space="preserve">stejných </w:t>
      </w:r>
      <w:r w:rsidR="00A91021">
        <w:rPr>
          <w:rFonts w:ascii="Calibri" w:hAnsi="Calibri"/>
          <w:b/>
        </w:rPr>
        <w:t>osm desítek let. K provozu obou jaderných elektráren dlouho pro projektované životnosti se totiž bude vyjadřovat nejen Státní úřad pro jadernou bezpečnost, ale nezbytné b</w:t>
      </w:r>
      <w:r w:rsidR="00D97691">
        <w:rPr>
          <w:rFonts w:ascii="Calibri" w:hAnsi="Calibri"/>
          <w:b/>
        </w:rPr>
        <w:t xml:space="preserve">y mělo být </w:t>
      </w:r>
      <w:r w:rsidR="00A91021">
        <w:rPr>
          <w:rFonts w:ascii="Calibri" w:hAnsi="Calibri"/>
          <w:b/>
        </w:rPr>
        <w:t xml:space="preserve">stanovisko Ministerstva životního prostředí </w:t>
      </w:r>
      <w:r w:rsidR="00D97691">
        <w:rPr>
          <w:rFonts w:ascii="Calibri" w:hAnsi="Calibri"/>
          <w:b/>
        </w:rPr>
        <w:t>po</w:t>
      </w:r>
      <w:r w:rsidR="006A66BA">
        <w:rPr>
          <w:rFonts w:ascii="Calibri" w:hAnsi="Calibri"/>
          <w:b/>
        </w:rPr>
        <w:t> </w:t>
      </w:r>
      <w:r w:rsidR="00D97691">
        <w:rPr>
          <w:rFonts w:ascii="Calibri" w:hAnsi="Calibri"/>
          <w:b/>
        </w:rPr>
        <w:t xml:space="preserve">proběhlém procesu posuzování vlivů na životní prostředí (tzv. EIA). Nejde o formální krok. Kromě rozsáhlých technologických změn s delším provozem souvisí také větší množství radioaktivních odpadů včetně vyhořelého paliva nebo třeba odběry chladící vody a související dopady do ekosystémů v prostředí, které proměňují klimatické změny. </w:t>
      </w:r>
      <w:r w:rsidR="00A91021">
        <w:rPr>
          <w:rFonts w:ascii="Calibri" w:hAnsi="Calibri"/>
          <w:b/>
        </w:rPr>
        <w:t xml:space="preserve">Analýzy, </w:t>
      </w:r>
      <w:r w:rsidR="00D97691">
        <w:rPr>
          <w:rFonts w:ascii="Calibri" w:hAnsi="Calibri"/>
          <w:b/>
        </w:rPr>
        <w:t xml:space="preserve">na které se oznámené prodloužení provozu odvolává, nejsou veřejně dostupné, a ČEZ je již v případě Dukovan odmítl poskytnout jako své obchodní tajemství </w:t>
      </w:r>
      <w:r w:rsidR="00D97691">
        <w:rPr>
          <w:rFonts w:ascii="Calibri" w:hAnsi="Calibri"/>
        </w:rPr>
        <w:t>[1</w:t>
      </w:r>
      <w:r w:rsidR="00D97691" w:rsidRPr="00937266">
        <w:rPr>
          <w:rFonts w:ascii="Calibri" w:hAnsi="Calibri"/>
        </w:rPr>
        <w:t>]</w:t>
      </w:r>
      <w:r w:rsidR="00D97691">
        <w:rPr>
          <w:rFonts w:ascii="Calibri" w:hAnsi="Calibri"/>
          <w:b/>
        </w:rPr>
        <w:t>.</w:t>
      </w:r>
    </w:p>
    <w:p w:rsidR="00D97691" w:rsidRDefault="004B3A82" w:rsidP="007A3874">
      <w:pPr>
        <w:spacing w:after="120"/>
        <w:jc w:val="both"/>
        <w:rPr>
          <w:rFonts w:ascii="Calibri" w:hAnsi="Calibri"/>
          <w:b/>
        </w:rPr>
      </w:pPr>
      <w:r>
        <w:rPr>
          <w:rFonts w:ascii="Calibri" w:hAnsi="Calibri"/>
        </w:rPr>
        <w:t>Pokud by se české úřady chtěly zákonnému posouzení vlivů prodloužení provozu Dukovan i Temelína vyhnout, budou st</w:t>
      </w:r>
      <w:r w:rsidR="007B5557">
        <w:rPr>
          <w:rFonts w:ascii="Calibri" w:hAnsi="Calibri"/>
        </w:rPr>
        <w:t>át před rizikem soudních sporů pro</w:t>
      </w:r>
      <w:r>
        <w:rPr>
          <w:rFonts w:ascii="Calibri" w:hAnsi="Calibri"/>
        </w:rPr>
        <w:t xml:space="preserve"> porušení evropského práva. Precedentní rozsudek Evropského soudního dvora pro </w:t>
      </w:r>
      <w:r w:rsidR="006A66BA">
        <w:rPr>
          <w:rFonts w:ascii="Calibri" w:hAnsi="Calibri"/>
        </w:rPr>
        <w:t>prodloužení provozu (</w:t>
      </w:r>
      <w:proofErr w:type="gramStart"/>
      <w:r>
        <w:rPr>
          <w:rFonts w:ascii="Calibri" w:hAnsi="Calibri"/>
        </w:rPr>
        <w:t xml:space="preserve">PLEX </w:t>
      </w:r>
      <w:r w:rsidR="006A66BA">
        <w:rPr>
          <w:rFonts w:ascii="Calibri" w:hAnsi="Calibri"/>
        </w:rPr>
        <w:t xml:space="preserve">- </w:t>
      </w:r>
      <w:r w:rsidRPr="004B3A82">
        <w:rPr>
          <w:rFonts w:ascii="Calibri" w:hAnsi="Calibri"/>
        </w:rPr>
        <w:t>Plant</w:t>
      </w:r>
      <w:proofErr w:type="gramEnd"/>
      <w:r w:rsidRPr="004B3A82">
        <w:rPr>
          <w:rFonts w:ascii="Calibri" w:hAnsi="Calibri"/>
        </w:rPr>
        <w:t xml:space="preserve"> </w:t>
      </w:r>
      <w:proofErr w:type="spellStart"/>
      <w:r w:rsidRPr="004B3A82">
        <w:rPr>
          <w:rFonts w:ascii="Calibri" w:hAnsi="Calibri"/>
        </w:rPr>
        <w:t>Life</w:t>
      </w:r>
      <w:proofErr w:type="spellEnd"/>
      <w:r w:rsidRPr="004B3A82">
        <w:rPr>
          <w:rFonts w:ascii="Calibri" w:hAnsi="Calibri"/>
        </w:rPr>
        <w:t xml:space="preserve"> </w:t>
      </w:r>
      <w:proofErr w:type="spellStart"/>
      <w:r w:rsidRPr="004B3A82">
        <w:rPr>
          <w:rFonts w:ascii="Calibri" w:hAnsi="Calibri"/>
        </w:rPr>
        <w:t>Extension</w:t>
      </w:r>
      <w:proofErr w:type="spellEnd"/>
      <w:r w:rsidRPr="004B3A82">
        <w:rPr>
          <w:rFonts w:ascii="Calibri" w:hAnsi="Calibri"/>
        </w:rPr>
        <w:t>)</w:t>
      </w:r>
      <w:r>
        <w:rPr>
          <w:rFonts w:ascii="Calibri" w:hAnsi="Calibri"/>
        </w:rPr>
        <w:t xml:space="preserve"> belgických reaktorů </w:t>
      </w:r>
      <w:proofErr w:type="spellStart"/>
      <w:r w:rsidRPr="004B3A82">
        <w:rPr>
          <w:rFonts w:ascii="Calibri" w:hAnsi="Calibri"/>
        </w:rPr>
        <w:t>Doel</w:t>
      </w:r>
      <w:proofErr w:type="spellEnd"/>
      <w:r w:rsidRPr="004B3A82">
        <w:rPr>
          <w:rFonts w:ascii="Calibri" w:hAnsi="Calibri"/>
        </w:rPr>
        <w:t xml:space="preserve"> 1 a 2</w:t>
      </w:r>
      <w:r>
        <w:rPr>
          <w:rFonts w:ascii="Calibri" w:hAnsi="Calibri"/>
        </w:rPr>
        <w:t xml:space="preserve"> </w:t>
      </w:r>
      <w:r w:rsidR="007B5557">
        <w:rPr>
          <w:rFonts w:ascii="Calibri" w:hAnsi="Calibri"/>
        </w:rPr>
        <w:t>již rozhodl</w:t>
      </w:r>
      <w:r w:rsidRPr="004B3A82">
        <w:rPr>
          <w:rFonts w:ascii="Calibri" w:hAnsi="Calibri"/>
        </w:rPr>
        <w:t xml:space="preserve">, že prodloužení provozu </w:t>
      </w:r>
      <w:r w:rsidR="007B5557">
        <w:rPr>
          <w:rFonts w:ascii="Calibri" w:hAnsi="Calibri"/>
        </w:rPr>
        <w:t xml:space="preserve">jaderných </w:t>
      </w:r>
      <w:r w:rsidR="005C3026">
        <w:rPr>
          <w:rFonts w:ascii="Calibri" w:hAnsi="Calibri"/>
        </w:rPr>
        <w:t>reaktorů o</w:t>
      </w:r>
      <w:r w:rsidR="006A66BA">
        <w:rPr>
          <w:rFonts w:ascii="Calibri" w:hAnsi="Calibri"/>
        </w:rPr>
        <w:t> </w:t>
      </w:r>
      <w:r w:rsidR="005C3026">
        <w:rPr>
          <w:rFonts w:ascii="Calibri" w:hAnsi="Calibri"/>
        </w:rPr>
        <w:t>10 let, spojené s </w:t>
      </w:r>
      <w:r w:rsidRPr="004B3A82">
        <w:rPr>
          <w:rFonts w:ascii="Calibri" w:hAnsi="Calibri"/>
        </w:rPr>
        <w:t xml:space="preserve">rozsáhlými modernizačními pracemi, je „záměrem" podle směrnice EIA a vyžaduje plnohodnotné posouzení </w:t>
      </w:r>
      <w:r w:rsidR="007B5557">
        <w:rPr>
          <w:rFonts w:ascii="Calibri" w:hAnsi="Calibri"/>
        </w:rPr>
        <w:t xml:space="preserve">a to </w:t>
      </w:r>
      <w:r w:rsidRPr="004B3A82">
        <w:rPr>
          <w:rFonts w:ascii="Calibri" w:hAnsi="Calibri"/>
        </w:rPr>
        <w:t xml:space="preserve">včetně přeshraničních konzultací </w:t>
      </w:r>
      <w:r w:rsidR="007B5557">
        <w:rPr>
          <w:rFonts w:ascii="Calibri" w:hAnsi="Calibri"/>
        </w:rPr>
        <w:t>podle úmluvy ESPOO</w:t>
      </w:r>
      <w:r w:rsidR="005C3026">
        <w:rPr>
          <w:rFonts w:ascii="Calibri" w:hAnsi="Calibri"/>
        </w:rPr>
        <w:t xml:space="preserve"> [2</w:t>
      </w:r>
      <w:r w:rsidR="005C3026" w:rsidRPr="00937266">
        <w:rPr>
          <w:rFonts w:ascii="Calibri" w:hAnsi="Calibri"/>
        </w:rPr>
        <w:t>]</w:t>
      </w:r>
      <w:r w:rsidR="007B5557">
        <w:rPr>
          <w:rFonts w:ascii="Calibri" w:hAnsi="Calibri"/>
        </w:rPr>
        <w:t xml:space="preserve">. K tomu musí dojít </w:t>
      </w:r>
      <w:r w:rsidRPr="004B3A82">
        <w:rPr>
          <w:rFonts w:ascii="Calibri" w:hAnsi="Calibri"/>
        </w:rPr>
        <w:t xml:space="preserve">ještě před přijetím </w:t>
      </w:r>
      <w:r w:rsidR="006A66BA">
        <w:rPr>
          <w:rFonts w:ascii="Calibri" w:hAnsi="Calibri"/>
        </w:rPr>
        <w:t xml:space="preserve">právního </w:t>
      </w:r>
      <w:r w:rsidRPr="004B3A82">
        <w:rPr>
          <w:rFonts w:ascii="Calibri" w:hAnsi="Calibri"/>
        </w:rPr>
        <w:t xml:space="preserve">rozhodnutí o prodloužení. </w:t>
      </w:r>
    </w:p>
    <w:p w:rsidR="00EE5060" w:rsidRDefault="005C3026" w:rsidP="007A3874">
      <w:pPr>
        <w:spacing w:after="120"/>
        <w:jc w:val="both"/>
        <w:rPr>
          <w:rFonts w:ascii="Calibri" w:hAnsi="Calibri"/>
        </w:rPr>
      </w:pPr>
      <w:r>
        <w:rPr>
          <w:rFonts w:ascii="Calibri" w:hAnsi="Calibri"/>
        </w:rPr>
        <w:t xml:space="preserve">Návrh vládní </w:t>
      </w:r>
      <w:r w:rsidRPr="005C3026">
        <w:rPr>
          <w:rFonts w:ascii="Calibri" w:hAnsi="Calibri"/>
        </w:rPr>
        <w:t>„Koncepce nakládání s radioaktivním odpadem</w:t>
      </w:r>
      <w:r>
        <w:rPr>
          <w:rFonts w:ascii="Calibri" w:hAnsi="Calibri"/>
        </w:rPr>
        <w:t xml:space="preserve"> a vyhořelým jaderným palivem v </w:t>
      </w:r>
      <w:r w:rsidRPr="005C3026">
        <w:rPr>
          <w:rFonts w:ascii="Calibri" w:hAnsi="Calibri"/>
        </w:rPr>
        <w:t>České republice (aktualizace pro období 2025 až 2035 s výhledem po roce 2050)“</w:t>
      </w:r>
      <w:r>
        <w:rPr>
          <w:rFonts w:ascii="Calibri" w:hAnsi="Calibri"/>
        </w:rPr>
        <w:t xml:space="preserve"> [3</w:t>
      </w:r>
      <w:r w:rsidRPr="00937266">
        <w:rPr>
          <w:rFonts w:ascii="Calibri" w:hAnsi="Calibri"/>
        </w:rPr>
        <w:t>]</w:t>
      </w:r>
      <w:r>
        <w:rPr>
          <w:rFonts w:ascii="Calibri" w:hAnsi="Calibri"/>
        </w:rPr>
        <w:t xml:space="preserve"> oproti doposud platné výrazně navyšuje </w:t>
      </w:r>
      <w:r w:rsidRPr="005C3026">
        <w:rPr>
          <w:rFonts w:ascii="Calibri" w:hAnsi="Calibri"/>
        </w:rPr>
        <w:t xml:space="preserve">množství </w:t>
      </w:r>
      <w:proofErr w:type="spellStart"/>
      <w:r w:rsidRPr="005C3026">
        <w:rPr>
          <w:rFonts w:ascii="Calibri" w:hAnsi="Calibri"/>
        </w:rPr>
        <w:t>vysoceradioaktivního</w:t>
      </w:r>
      <w:proofErr w:type="spellEnd"/>
      <w:r w:rsidRPr="005C3026">
        <w:rPr>
          <w:rFonts w:ascii="Calibri" w:hAnsi="Calibri"/>
        </w:rPr>
        <w:t xml:space="preserve"> vyhořelého jaderného paliva z</w:t>
      </w:r>
      <w:r>
        <w:rPr>
          <w:rFonts w:ascii="Calibri" w:hAnsi="Calibri"/>
        </w:rPr>
        <w:t> </w:t>
      </w:r>
      <w:proofErr w:type="gramStart"/>
      <w:r>
        <w:rPr>
          <w:rFonts w:ascii="Calibri" w:hAnsi="Calibri"/>
        </w:rPr>
        <w:t>9 </w:t>
      </w:r>
      <w:r w:rsidR="006A66BA">
        <w:rPr>
          <w:rFonts w:ascii="Calibri" w:hAnsi="Calibri"/>
        </w:rPr>
        <w:t> </w:t>
      </w:r>
      <w:r>
        <w:rPr>
          <w:rFonts w:ascii="Calibri" w:hAnsi="Calibri"/>
        </w:rPr>
        <w:t>na</w:t>
      </w:r>
      <w:proofErr w:type="gramEnd"/>
      <w:r>
        <w:rPr>
          <w:rFonts w:ascii="Calibri" w:hAnsi="Calibri"/>
        </w:rPr>
        <w:t xml:space="preserve"> 14,5 tisíce tun, </w:t>
      </w:r>
      <w:r w:rsidRPr="005C3026">
        <w:rPr>
          <w:rFonts w:ascii="Calibri" w:hAnsi="Calibri"/>
        </w:rPr>
        <w:t xml:space="preserve">pro které v Česku jen obtížně hledáme uspokojivé řešení.  </w:t>
      </w:r>
      <w:r>
        <w:rPr>
          <w:rFonts w:ascii="Calibri" w:hAnsi="Calibri"/>
        </w:rPr>
        <w:t xml:space="preserve">Prodloužení </w:t>
      </w:r>
      <w:r w:rsidR="007B5557" w:rsidRPr="005C3026">
        <w:rPr>
          <w:rFonts w:ascii="Calibri" w:hAnsi="Calibri"/>
        </w:rPr>
        <w:t xml:space="preserve">provozu </w:t>
      </w:r>
      <w:r w:rsidRPr="005C3026">
        <w:rPr>
          <w:rFonts w:ascii="Calibri" w:hAnsi="Calibri"/>
        </w:rPr>
        <w:t xml:space="preserve">Dukovan a Temelína dále zvýší </w:t>
      </w:r>
      <w:r>
        <w:rPr>
          <w:rFonts w:ascii="Calibri" w:hAnsi="Calibri"/>
        </w:rPr>
        <w:t xml:space="preserve">toto množství o 1 až 2 tisíce tun.  </w:t>
      </w:r>
      <w:r w:rsidR="00EE5060">
        <w:rPr>
          <w:rFonts w:ascii="Calibri" w:hAnsi="Calibri"/>
        </w:rPr>
        <w:t xml:space="preserve">Doslova „za pochodu“ se tak mění požadavky na velikost vhodného horninového masivu, kam by se takové množství dalo </w:t>
      </w:r>
      <w:r w:rsidR="006A66BA">
        <w:rPr>
          <w:rFonts w:ascii="Calibri" w:hAnsi="Calibri"/>
        </w:rPr>
        <w:t xml:space="preserve">bezpečně </w:t>
      </w:r>
      <w:r w:rsidR="00EE5060">
        <w:rPr>
          <w:rFonts w:ascii="Calibri" w:hAnsi="Calibri"/>
        </w:rPr>
        <w:t>uložit</w:t>
      </w:r>
      <w:r w:rsidR="006A66BA">
        <w:rPr>
          <w:rFonts w:ascii="Calibri" w:hAnsi="Calibri"/>
        </w:rPr>
        <w:t xml:space="preserve"> na statisíce let</w:t>
      </w:r>
      <w:r w:rsidR="00EE5060">
        <w:rPr>
          <w:rFonts w:ascii="Calibri" w:hAnsi="Calibri"/>
        </w:rPr>
        <w:t>, pokud tedy neupřednostníme jiné řešení.</w:t>
      </w:r>
    </w:p>
    <w:p w:rsidR="0030549A" w:rsidRPr="006A66BA" w:rsidRDefault="00967C8D" w:rsidP="006A66BA">
      <w:pPr>
        <w:spacing w:after="120"/>
        <w:jc w:val="both"/>
        <w:rPr>
          <w:rFonts w:ascii="Calibri" w:hAnsi="Calibri"/>
        </w:rPr>
      </w:pPr>
      <w:r w:rsidRPr="004821F6">
        <w:rPr>
          <w:rFonts w:ascii="Calibri" w:hAnsi="Calibri"/>
        </w:rPr>
        <w:t xml:space="preserve">Edvard Sequens, energetický konzultant sdružení </w:t>
      </w:r>
      <w:proofErr w:type="spellStart"/>
      <w:r w:rsidRPr="004821F6">
        <w:rPr>
          <w:rFonts w:ascii="Calibri" w:hAnsi="Calibri"/>
        </w:rPr>
        <w:t>Calla</w:t>
      </w:r>
      <w:proofErr w:type="spellEnd"/>
      <w:r w:rsidRPr="004821F6">
        <w:rPr>
          <w:rFonts w:ascii="Calibri" w:hAnsi="Calibri"/>
        </w:rPr>
        <w:t xml:space="preserve">, řekl: </w:t>
      </w:r>
      <w:r w:rsidR="00755F57">
        <w:rPr>
          <w:rFonts w:ascii="Calibri" w:hAnsi="Calibri"/>
          <w:i/>
        </w:rPr>
        <w:t>„</w:t>
      </w:r>
      <w:r w:rsidR="006A66BA" w:rsidRPr="006A66BA">
        <w:rPr>
          <w:rFonts w:ascii="Calibri" w:hAnsi="Calibri"/>
          <w:i/>
        </w:rPr>
        <w:t>Ohlašování delšího provozu jaderných reaktorů</w:t>
      </w:r>
      <w:r w:rsidR="006A66BA">
        <w:rPr>
          <w:rFonts w:ascii="Calibri" w:hAnsi="Calibri"/>
          <w:i/>
        </w:rPr>
        <w:t xml:space="preserve"> nebo podpisy jaderných memorand namísto řešení našeho ostudného posledního místa ve využívání obnovitelných zdrojů v Evropě</w:t>
      </w:r>
      <w:r w:rsidR="006A66BA" w:rsidRPr="006A66BA">
        <w:rPr>
          <w:rFonts w:ascii="Calibri" w:hAnsi="Calibri"/>
          <w:i/>
        </w:rPr>
        <w:t xml:space="preserve"> jsou laciné body pro ministra Havlíčka</w:t>
      </w:r>
      <w:r w:rsidR="006A66BA">
        <w:rPr>
          <w:rFonts w:ascii="Calibri" w:hAnsi="Calibri"/>
          <w:i/>
        </w:rPr>
        <w:t>. V</w:t>
      </w:r>
      <w:r w:rsidR="006A66BA" w:rsidRPr="006A66BA">
        <w:rPr>
          <w:rFonts w:ascii="Calibri" w:hAnsi="Calibri"/>
          <w:i/>
        </w:rPr>
        <w:t>e skutečnosti o</w:t>
      </w:r>
      <w:r w:rsidR="006A66BA">
        <w:rPr>
          <w:rFonts w:ascii="Calibri" w:hAnsi="Calibri"/>
          <w:i/>
        </w:rPr>
        <w:t> </w:t>
      </w:r>
      <w:r w:rsidR="006A66BA" w:rsidRPr="006A66BA">
        <w:rPr>
          <w:rFonts w:ascii="Calibri" w:hAnsi="Calibri"/>
          <w:i/>
        </w:rPr>
        <w:t>tom v budoucnu rozhodnou patřičné úřady. J</w:t>
      </w:r>
      <w:r w:rsidR="006A66BA">
        <w:rPr>
          <w:rFonts w:ascii="Calibri" w:hAnsi="Calibri"/>
          <w:i/>
        </w:rPr>
        <w:t>iž</w:t>
      </w:r>
      <w:r w:rsidR="006A66BA" w:rsidRPr="006A66BA">
        <w:rPr>
          <w:rFonts w:ascii="Calibri" w:hAnsi="Calibri"/>
          <w:i/>
        </w:rPr>
        <w:t xml:space="preserve"> dnes </w:t>
      </w:r>
      <w:r w:rsidR="006A66BA">
        <w:rPr>
          <w:rFonts w:ascii="Calibri" w:hAnsi="Calibri"/>
          <w:i/>
        </w:rPr>
        <w:t xml:space="preserve">by ale mělo varovat, </w:t>
      </w:r>
      <w:r w:rsidR="006A66BA" w:rsidRPr="006A66BA">
        <w:rPr>
          <w:rFonts w:ascii="Calibri" w:hAnsi="Calibri"/>
          <w:i/>
        </w:rPr>
        <w:t>že Česko patrně bude chtít porušit evropské právo i mezinárodní úmluvy vynecháním posouzení vlivu na životní prostředí.</w:t>
      </w:r>
      <w:r w:rsidR="006A66BA">
        <w:rPr>
          <w:rFonts w:ascii="Calibri" w:hAnsi="Calibri"/>
          <w:i/>
        </w:rPr>
        <w:t>“</w:t>
      </w:r>
    </w:p>
    <w:p w:rsidR="00967C8D" w:rsidRPr="003B2C27" w:rsidRDefault="00967C8D" w:rsidP="00967C8D">
      <w:pPr>
        <w:jc w:val="both"/>
        <w:rPr>
          <w:rFonts w:ascii="Calibri" w:hAnsi="Calibri"/>
          <w:b/>
        </w:rPr>
      </w:pPr>
      <w:r w:rsidRPr="003B2C27">
        <w:rPr>
          <w:rFonts w:ascii="Calibri" w:hAnsi="Calibri"/>
          <w:b/>
        </w:rPr>
        <w:t>Další informace m</w:t>
      </w:r>
      <w:r w:rsidR="00755F57">
        <w:rPr>
          <w:rFonts w:ascii="Calibri" w:hAnsi="Calibri"/>
          <w:b/>
        </w:rPr>
        <w:t>ůže</w:t>
      </w:r>
      <w:r w:rsidRPr="003B2C27">
        <w:rPr>
          <w:rFonts w:ascii="Calibri" w:hAnsi="Calibri"/>
          <w:b/>
        </w:rPr>
        <w:t xml:space="preserve"> doplnit:</w:t>
      </w:r>
    </w:p>
    <w:p w:rsidR="00967C8D" w:rsidRDefault="00967C8D" w:rsidP="00967C8D">
      <w:pPr>
        <w:jc w:val="both"/>
        <w:rPr>
          <w:rFonts w:ascii="Calibri" w:hAnsi="Calibri"/>
        </w:rPr>
      </w:pPr>
      <w:r w:rsidRPr="009B7ADF">
        <w:rPr>
          <w:rFonts w:ascii="Calibri" w:hAnsi="Calibri"/>
          <w:b/>
        </w:rPr>
        <w:t xml:space="preserve">Edvard </w:t>
      </w:r>
      <w:proofErr w:type="spellStart"/>
      <w:r w:rsidRPr="009B7ADF">
        <w:rPr>
          <w:rFonts w:ascii="Calibri" w:hAnsi="Calibri"/>
          <w:b/>
        </w:rPr>
        <w:t>Sequens</w:t>
      </w:r>
      <w:proofErr w:type="spellEnd"/>
      <w:r w:rsidRPr="009B7ADF">
        <w:rPr>
          <w:rFonts w:ascii="Calibri" w:hAnsi="Calibri"/>
          <w:b/>
        </w:rPr>
        <w:t>,</w:t>
      </w:r>
      <w:r w:rsidRPr="003B2C27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energetický konzultant, </w:t>
      </w:r>
      <w:proofErr w:type="spellStart"/>
      <w:r w:rsidRPr="003B2C27">
        <w:rPr>
          <w:rFonts w:ascii="Calibri" w:hAnsi="Calibri"/>
        </w:rPr>
        <w:t>Calla</w:t>
      </w:r>
      <w:proofErr w:type="spellEnd"/>
      <w:r w:rsidRPr="003B2C27">
        <w:rPr>
          <w:rFonts w:ascii="Calibri" w:hAnsi="Calibri"/>
        </w:rPr>
        <w:t xml:space="preserve"> </w:t>
      </w:r>
      <w:r>
        <w:rPr>
          <w:rFonts w:ascii="Calibri" w:hAnsi="Calibri"/>
        </w:rPr>
        <w:t>– Sdružení pro záchranu prostředí,</w:t>
      </w:r>
      <w:r w:rsidRPr="003B2C27">
        <w:rPr>
          <w:rFonts w:ascii="Calibri" w:hAnsi="Calibri"/>
        </w:rPr>
        <w:t xml:space="preserve"> tel.: 602 282 399, e-mail: </w:t>
      </w:r>
      <w:hyperlink r:id="rId7" w:history="1">
        <w:r w:rsidRPr="003B2C27">
          <w:rPr>
            <w:rStyle w:val="Hypertextovodkaz"/>
            <w:rFonts w:ascii="Calibri" w:hAnsi="Calibri"/>
          </w:rPr>
          <w:t>edvard.sequens@calla.cz</w:t>
        </w:r>
      </w:hyperlink>
      <w:r w:rsidRPr="003B2C27">
        <w:rPr>
          <w:rFonts w:ascii="Calibri" w:hAnsi="Calibri"/>
        </w:rPr>
        <w:t xml:space="preserve"> </w:t>
      </w:r>
    </w:p>
    <w:p w:rsidR="0030549A" w:rsidRDefault="0030549A" w:rsidP="009C665E">
      <w:pPr>
        <w:spacing w:after="120"/>
        <w:jc w:val="both"/>
        <w:rPr>
          <w:rFonts w:ascii="Calibri" w:hAnsi="Calibri"/>
          <w:b/>
        </w:rPr>
      </w:pPr>
    </w:p>
    <w:p w:rsidR="00967C8D" w:rsidRPr="008F1E23" w:rsidRDefault="00C344C6" w:rsidP="009C665E">
      <w:pPr>
        <w:spacing w:after="120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Odkazy</w:t>
      </w:r>
      <w:r w:rsidR="00967C8D" w:rsidRPr="008F1E23">
        <w:rPr>
          <w:rFonts w:ascii="Calibri" w:hAnsi="Calibri"/>
          <w:b/>
        </w:rPr>
        <w:t>:</w:t>
      </w:r>
    </w:p>
    <w:p w:rsidR="001E2CA8" w:rsidRPr="00C07471" w:rsidRDefault="00967C8D" w:rsidP="009C665E">
      <w:pPr>
        <w:spacing w:after="120"/>
        <w:rPr>
          <w:rStyle w:val="Hypertextovodkaz"/>
          <w:rFonts w:ascii="Calibri" w:hAnsi="Calibri"/>
          <w:color w:val="auto"/>
          <w:u w:val="none"/>
        </w:rPr>
      </w:pPr>
      <w:r w:rsidRPr="00236029">
        <w:rPr>
          <w:rFonts w:ascii="Calibri" w:hAnsi="Calibri"/>
        </w:rPr>
        <w:t>[1]</w:t>
      </w:r>
      <w:r>
        <w:rPr>
          <w:rFonts w:ascii="Calibri" w:hAnsi="Calibri"/>
        </w:rPr>
        <w:t xml:space="preserve"> </w:t>
      </w:r>
      <w:r w:rsidR="00D97691">
        <w:rPr>
          <w:rFonts w:ascii="Calibri" w:hAnsi="Calibri"/>
        </w:rPr>
        <w:t xml:space="preserve">O </w:t>
      </w:r>
      <w:r w:rsidR="00D97691" w:rsidRPr="00D97691">
        <w:rPr>
          <w:rFonts w:ascii="Calibri" w:hAnsi="Calibri"/>
        </w:rPr>
        <w:t>poskytnutí ekonomických a bezpečnostních analýz, podle kterých má být možné provozovat čtyři bloky jaderné elektrárny v Dukovanech po dobu 80 let tak, jak bylo veře</w:t>
      </w:r>
      <w:r w:rsidR="00D97691">
        <w:rPr>
          <w:rFonts w:ascii="Calibri" w:hAnsi="Calibri"/>
        </w:rPr>
        <w:t>jně prezentováno 9. dubna 2026 pož</w:t>
      </w:r>
      <w:r w:rsidR="006A66BA">
        <w:rPr>
          <w:rFonts w:ascii="Calibri" w:hAnsi="Calibri"/>
        </w:rPr>
        <w:t>á</w:t>
      </w:r>
      <w:bookmarkStart w:id="0" w:name="_GoBack"/>
      <w:bookmarkEnd w:id="0"/>
      <w:r w:rsidR="00D97691">
        <w:rPr>
          <w:rFonts w:ascii="Calibri" w:hAnsi="Calibri"/>
        </w:rPr>
        <w:t xml:space="preserve">dala </w:t>
      </w:r>
      <w:proofErr w:type="spellStart"/>
      <w:r w:rsidR="00D97691">
        <w:rPr>
          <w:rFonts w:ascii="Calibri" w:hAnsi="Calibri"/>
        </w:rPr>
        <w:t>Calla</w:t>
      </w:r>
      <w:proofErr w:type="spellEnd"/>
      <w:r w:rsidR="00D97691">
        <w:rPr>
          <w:rFonts w:ascii="Calibri" w:hAnsi="Calibri"/>
        </w:rPr>
        <w:t xml:space="preserve"> firmu ČEZ 12. května 2026, ČEZ ji 27. 5. 2026 odmítl</w:t>
      </w:r>
      <w:r w:rsidR="004B3A82">
        <w:rPr>
          <w:rFonts w:ascii="Calibri" w:hAnsi="Calibri"/>
        </w:rPr>
        <w:t xml:space="preserve">. V případě zájmu </w:t>
      </w:r>
      <w:r w:rsidR="004B3A82">
        <w:rPr>
          <w:rFonts w:ascii="Calibri" w:hAnsi="Calibri"/>
        </w:rPr>
        <w:lastRenderedPageBreak/>
        <w:t>můžeme doklady poskytnout.</w:t>
      </w:r>
    </w:p>
    <w:p w:rsidR="000B3831" w:rsidRDefault="00967C8D" w:rsidP="009C665E">
      <w:pPr>
        <w:spacing w:after="120"/>
        <w:rPr>
          <w:rFonts w:ascii="Calibri" w:hAnsi="Calibri"/>
        </w:rPr>
      </w:pPr>
      <w:r>
        <w:rPr>
          <w:rFonts w:ascii="Calibri" w:hAnsi="Calibri"/>
        </w:rPr>
        <w:t>[2</w:t>
      </w:r>
      <w:r w:rsidRPr="00236029">
        <w:rPr>
          <w:rFonts w:ascii="Calibri" w:hAnsi="Calibri"/>
        </w:rPr>
        <w:t>]</w:t>
      </w:r>
      <w:r>
        <w:rPr>
          <w:rFonts w:ascii="Calibri" w:hAnsi="Calibri"/>
        </w:rPr>
        <w:t xml:space="preserve"> </w:t>
      </w:r>
      <w:r w:rsidR="005C3026" w:rsidRPr="005C3026">
        <w:rPr>
          <w:rFonts w:ascii="Calibri" w:hAnsi="Calibri"/>
        </w:rPr>
        <w:t xml:space="preserve">Rozsudek </w:t>
      </w:r>
      <w:r w:rsidR="005C3026">
        <w:rPr>
          <w:rFonts w:ascii="Calibri" w:hAnsi="Calibri"/>
        </w:rPr>
        <w:t>Evropského soudu</w:t>
      </w:r>
      <w:r w:rsidR="005C3026" w:rsidRPr="005C3026">
        <w:rPr>
          <w:rFonts w:ascii="Calibri" w:hAnsi="Calibri"/>
        </w:rPr>
        <w:t xml:space="preserve"> ze dne 29. července 2019</w:t>
      </w:r>
      <w:r w:rsidR="005C3026">
        <w:rPr>
          <w:rFonts w:ascii="Calibri" w:hAnsi="Calibri"/>
        </w:rPr>
        <w:t xml:space="preserve"> (</w:t>
      </w:r>
      <w:r w:rsidR="005C3026" w:rsidRPr="005C3026">
        <w:rPr>
          <w:rFonts w:ascii="Calibri" w:hAnsi="Calibri"/>
        </w:rPr>
        <w:t>C</w:t>
      </w:r>
      <w:r w:rsidR="005C3026" w:rsidRPr="005C3026">
        <w:rPr>
          <w:rFonts w:ascii="Cambria Math" w:hAnsi="Cambria Math" w:cs="Cambria Math"/>
        </w:rPr>
        <w:t>‑</w:t>
      </w:r>
      <w:r w:rsidR="005C3026" w:rsidRPr="005C3026">
        <w:rPr>
          <w:rFonts w:ascii="Calibri" w:hAnsi="Calibri"/>
        </w:rPr>
        <w:t>411/17</w:t>
      </w:r>
      <w:r w:rsidR="005C3026">
        <w:rPr>
          <w:rFonts w:ascii="Calibri" w:hAnsi="Calibri"/>
        </w:rPr>
        <w:t xml:space="preserve">), česká verze - </w:t>
      </w:r>
      <w:hyperlink r:id="rId8" w:history="1">
        <w:r w:rsidR="005C3026" w:rsidRPr="00271847">
          <w:rPr>
            <w:rStyle w:val="Hypertextovodkaz"/>
            <w:rFonts w:ascii="Calibri" w:hAnsi="Calibri"/>
          </w:rPr>
          <w:t>https://eur-lex.europa.eu/legal-content/CS/TXT/?uri=CELEX:62017CJ0411</w:t>
        </w:r>
      </w:hyperlink>
      <w:r w:rsidR="005C3026">
        <w:rPr>
          <w:rFonts w:ascii="Calibri" w:hAnsi="Calibri"/>
        </w:rPr>
        <w:t xml:space="preserve"> </w:t>
      </w:r>
    </w:p>
    <w:p w:rsidR="0061577E" w:rsidRPr="0061577E" w:rsidRDefault="009C665E" w:rsidP="00EE5060">
      <w:pPr>
        <w:spacing w:after="120"/>
        <w:rPr>
          <w:rFonts w:ascii="Calibri" w:hAnsi="Calibri"/>
        </w:rPr>
      </w:pPr>
      <w:r>
        <w:rPr>
          <w:rFonts w:ascii="Calibri" w:hAnsi="Calibri"/>
        </w:rPr>
        <w:t>[3</w:t>
      </w:r>
      <w:r w:rsidRPr="00236029">
        <w:rPr>
          <w:rFonts w:ascii="Calibri" w:hAnsi="Calibri"/>
        </w:rPr>
        <w:t>]</w:t>
      </w:r>
      <w:r>
        <w:rPr>
          <w:rFonts w:ascii="Calibri" w:hAnsi="Calibri"/>
        </w:rPr>
        <w:t xml:space="preserve"> </w:t>
      </w:r>
      <w:r w:rsidR="00EE5060" w:rsidRPr="00EE5060">
        <w:rPr>
          <w:rStyle w:val="Hypertextovodkaz"/>
          <w:rFonts w:ascii="Calibri" w:hAnsi="Calibri"/>
          <w:color w:val="auto"/>
          <w:u w:val="none"/>
        </w:rPr>
        <w:t>Návrh „Koncepce nakládání s radioaktivním odpadem a vyhořelým jaderným palivem v České republice (aktualizace pro období 2025 až 2035 s výhledem po roce 2050</w:t>
      </w:r>
      <w:r w:rsidR="00EE5060">
        <w:rPr>
          <w:rStyle w:val="Hypertextovodkaz"/>
          <w:rFonts w:ascii="Calibri" w:hAnsi="Calibri"/>
          <w:color w:val="auto"/>
          <w:u w:val="none"/>
        </w:rPr>
        <w:t xml:space="preserve"> - </w:t>
      </w:r>
      <w:hyperlink r:id="rId9" w:history="1">
        <w:r w:rsidR="00EE5060" w:rsidRPr="00271847">
          <w:rPr>
            <w:rStyle w:val="Hypertextovodkaz"/>
            <w:rFonts w:ascii="Calibri" w:hAnsi="Calibri"/>
          </w:rPr>
          <w:t>https://mpo.gov.cz/cz/rozcestnik/pro-media/tiskove-zpravy/vlada-projednala-aktualizovanou-koncepci-nakladani-s-radioaktivnim-odpadem-a-vyhorelym-jadernym-palivem--286918/</w:t>
        </w:r>
      </w:hyperlink>
      <w:r w:rsidR="00EE5060">
        <w:rPr>
          <w:rStyle w:val="Hypertextovodkaz"/>
          <w:rFonts w:ascii="Calibri" w:hAnsi="Calibri"/>
          <w:color w:val="auto"/>
          <w:u w:val="none"/>
        </w:rPr>
        <w:t xml:space="preserve"> </w:t>
      </w:r>
      <w:r w:rsidR="0061577E">
        <w:rPr>
          <w:rFonts w:ascii="Calibri" w:hAnsi="Calibri"/>
        </w:rPr>
        <w:t xml:space="preserve"> </w:t>
      </w:r>
    </w:p>
    <w:p w:rsidR="00DA2BB8" w:rsidRPr="005142D2" w:rsidRDefault="00DA2BB8" w:rsidP="00E4406A">
      <w:pPr>
        <w:spacing w:after="80"/>
        <w:jc w:val="right"/>
        <w:rPr>
          <w:rFonts w:ascii="Calibri" w:hAnsi="Calibri"/>
        </w:rPr>
      </w:pPr>
    </w:p>
    <w:sectPr w:rsidR="00DA2BB8" w:rsidRPr="005142D2">
      <w:headerReference w:type="default" r:id="rId10"/>
      <w:footerReference w:type="default" r:id="rId11"/>
      <w:headerReference w:type="first" r:id="rId12"/>
      <w:pgSz w:w="11906" w:h="16838"/>
      <w:pgMar w:top="1134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618C" w:rsidRDefault="0030618C">
      <w:r>
        <w:separator/>
      </w:r>
    </w:p>
  </w:endnote>
  <w:endnote w:type="continuationSeparator" w:id="0">
    <w:p w:rsidR="0030618C" w:rsidRDefault="00306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3963" w:rsidRDefault="00CF3963">
    <w:pPr>
      <w:pStyle w:val="Zpat"/>
    </w:pPr>
  </w:p>
  <w:p w:rsidR="00CF3963" w:rsidRDefault="00CF396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618C" w:rsidRDefault="0030618C">
      <w:r>
        <w:separator/>
      </w:r>
    </w:p>
  </w:footnote>
  <w:footnote w:type="continuationSeparator" w:id="0">
    <w:p w:rsidR="0030618C" w:rsidRDefault="003061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3963" w:rsidRDefault="00CF3963">
    <w:pPr>
      <w:pStyle w:val="Zhlav"/>
    </w:pPr>
  </w:p>
  <w:p w:rsidR="00CF3963" w:rsidRDefault="00CF396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3963" w:rsidRDefault="0030618C">
    <w:pPr>
      <w:pStyle w:val="Zhlav"/>
      <w:rPr>
        <w:lang w:eastAsia="cs-CZ" w:bidi="ar-SA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0;margin-top:-35.4pt;width:594.85pt;height:71.5pt;z-index:-1;mso-wrap-distance-left:0;mso-wrap-distance-right:0;mso-position-horizontal-relative:page" wrapcoords="-8 0 -8 20872 21600 20872 21600 0 -8 0" filled="t">
          <v:fill opacity="0" color2="black"/>
          <v:imagedata r:id="rId1" o:title=""/>
          <w10:wrap type="tight" anchorx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EBC728F"/>
    <w:multiLevelType w:val="hybridMultilevel"/>
    <w:tmpl w:val="29FAAB74"/>
    <w:lvl w:ilvl="0" w:tplc="A05EA5FC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89A2E17"/>
    <w:multiLevelType w:val="hybridMultilevel"/>
    <w:tmpl w:val="BF165E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615E0C"/>
    <w:multiLevelType w:val="hybridMultilevel"/>
    <w:tmpl w:val="21F07D5E"/>
    <w:lvl w:ilvl="0" w:tplc="DD385E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B6283C"/>
    <w:multiLevelType w:val="hybridMultilevel"/>
    <w:tmpl w:val="FD647678"/>
    <w:lvl w:ilvl="0" w:tplc="7EDAF252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D0051A"/>
    <w:multiLevelType w:val="hybridMultilevel"/>
    <w:tmpl w:val="D93A17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C5A3E"/>
    <w:rsid w:val="000168D8"/>
    <w:rsid w:val="00020023"/>
    <w:rsid w:val="000300D2"/>
    <w:rsid w:val="00034003"/>
    <w:rsid w:val="00084DE7"/>
    <w:rsid w:val="00086AEF"/>
    <w:rsid w:val="000B3831"/>
    <w:rsid w:val="000B640D"/>
    <w:rsid w:val="00101066"/>
    <w:rsid w:val="00116FFF"/>
    <w:rsid w:val="00141F0A"/>
    <w:rsid w:val="0015461A"/>
    <w:rsid w:val="00180034"/>
    <w:rsid w:val="0019040D"/>
    <w:rsid w:val="00190A86"/>
    <w:rsid w:val="00191C08"/>
    <w:rsid w:val="0019245C"/>
    <w:rsid w:val="001B00C7"/>
    <w:rsid w:val="001C0A82"/>
    <w:rsid w:val="001D04FD"/>
    <w:rsid w:val="001E2CA8"/>
    <w:rsid w:val="001E70FE"/>
    <w:rsid w:val="00201EAD"/>
    <w:rsid w:val="002106CC"/>
    <w:rsid w:val="002176B9"/>
    <w:rsid w:val="002303FF"/>
    <w:rsid w:val="00241C37"/>
    <w:rsid w:val="00251403"/>
    <w:rsid w:val="002629BF"/>
    <w:rsid w:val="00263B73"/>
    <w:rsid w:val="0026591E"/>
    <w:rsid w:val="00284E37"/>
    <w:rsid w:val="002912C7"/>
    <w:rsid w:val="002959A2"/>
    <w:rsid w:val="00296588"/>
    <w:rsid w:val="002A7BC5"/>
    <w:rsid w:val="002B1DE3"/>
    <w:rsid w:val="002D654A"/>
    <w:rsid w:val="002F4689"/>
    <w:rsid w:val="0030549A"/>
    <w:rsid w:val="00305A61"/>
    <w:rsid w:val="0030618C"/>
    <w:rsid w:val="00320F71"/>
    <w:rsid w:val="00327FF4"/>
    <w:rsid w:val="00343247"/>
    <w:rsid w:val="00343FE3"/>
    <w:rsid w:val="00346634"/>
    <w:rsid w:val="00364869"/>
    <w:rsid w:val="00365C60"/>
    <w:rsid w:val="00371A6D"/>
    <w:rsid w:val="00396A87"/>
    <w:rsid w:val="003B2C27"/>
    <w:rsid w:val="003D7FA6"/>
    <w:rsid w:val="003E0105"/>
    <w:rsid w:val="004024AA"/>
    <w:rsid w:val="0042575B"/>
    <w:rsid w:val="00431D97"/>
    <w:rsid w:val="00433341"/>
    <w:rsid w:val="004506B0"/>
    <w:rsid w:val="004574F1"/>
    <w:rsid w:val="00475F39"/>
    <w:rsid w:val="004821F6"/>
    <w:rsid w:val="00485B7A"/>
    <w:rsid w:val="004918B0"/>
    <w:rsid w:val="004947C1"/>
    <w:rsid w:val="004A487C"/>
    <w:rsid w:val="004B2B55"/>
    <w:rsid w:val="004B3A82"/>
    <w:rsid w:val="004C1C3B"/>
    <w:rsid w:val="004E2C6F"/>
    <w:rsid w:val="004E3B27"/>
    <w:rsid w:val="004F23ED"/>
    <w:rsid w:val="005013C6"/>
    <w:rsid w:val="005142D2"/>
    <w:rsid w:val="0052111D"/>
    <w:rsid w:val="005219C8"/>
    <w:rsid w:val="00523C7C"/>
    <w:rsid w:val="00540698"/>
    <w:rsid w:val="00573A81"/>
    <w:rsid w:val="005856C5"/>
    <w:rsid w:val="005A501E"/>
    <w:rsid w:val="005A71A8"/>
    <w:rsid w:val="005B430F"/>
    <w:rsid w:val="005B6349"/>
    <w:rsid w:val="005C3026"/>
    <w:rsid w:val="005C5A81"/>
    <w:rsid w:val="005D58EE"/>
    <w:rsid w:val="005E6A58"/>
    <w:rsid w:val="005F0A79"/>
    <w:rsid w:val="005F422E"/>
    <w:rsid w:val="005F49F8"/>
    <w:rsid w:val="005F7AFE"/>
    <w:rsid w:val="006015FF"/>
    <w:rsid w:val="006118AE"/>
    <w:rsid w:val="0061577E"/>
    <w:rsid w:val="006224CC"/>
    <w:rsid w:val="006256CB"/>
    <w:rsid w:val="00634F23"/>
    <w:rsid w:val="00641686"/>
    <w:rsid w:val="00663C29"/>
    <w:rsid w:val="0067006D"/>
    <w:rsid w:val="00670D0E"/>
    <w:rsid w:val="006760F7"/>
    <w:rsid w:val="00676965"/>
    <w:rsid w:val="00693E40"/>
    <w:rsid w:val="006A66BA"/>
    <w:rsid w:val="006A7060"/>
    <w:rsid w:val="006C0158"/>
    <w:rsid w:val="006C2CB2"/>
    <w:rsid w:val="006F1606"/>
    <w:rsid w:val="006F3D8E"/>
    <w:rsid w:val="007160C3"/>
    <w:rsid w:val="00721F74"/>
    <w:rsid w:val="007227E7"/>
    <w:rsid w:val="00724CA7"/>
    <w:rsid w:val="00746102"/>
    <w:rsid w:val="00755F57"/>
    <w:rsid w:val="00772B9A"/>
    <w:rsid w:val="0077460E"/>
    <w:rsid w:val="00783520"/>
    <w:rsid w:val="00787255"/>
    <w:rsid w:val="007A3874"/>
    <w:rsid w:val="007B5557"/>
    <w:rsid w:val="0080486D"/>
    <w:rsid w:val="00807C26"/>
    <w:rsid w:val="00807C4D"/>
    <w:rsid w:val="00811EB0"/>
    <w:rsid w:val="008138A7"/>
    <w:rsid w:val="00822255"/>
    <w:rsid w:val="00834862"/>
    <w:rsid w:val="008731FD"/>
    <w:rsid w:val="00876F7F"/>
    <w:rsid w:val="00882331"/>
    <w:rsid w:val="008A5F5C"/>
    <w:rsid w:val="008B2653"/>
    <w:rsid w:val="008C2606"/>
    <w:rsid w:val="008E1492"/>
    <w:rsid w:val="008E3E05"/>
    <w:rsid w:val="008E5398"/>
    <w:rsid w:val="008F1E23"/>
    <w:rsid w:val="009075F2"/>
    <w:rsid w:val="00927B8C"/>
    <w:rsid w:val="00937266"/>
    <w:rsid w:val="00946C28"/>
    <w:rsid w:val="00946D14"/>
    <w:rsid w:val="00947993"/>
    <w:rsid w:val="009512D2"/>
    <w:rsid w:val="0095557C"/>
    <w:rsid w:val="009640F9"/>
    <w:rsid w:val="00967C8D"/>
    <w:rsid w:val="00986E39"/>
    <w:rsid w:val="009A71F4"/>
    <w:rsid w:val="009B7ADF"/>
    <w:rsid w:val="009C5678"/>
    <w:rsid w:val="009C665E"/>
    <w:rsid w:val="009D188D"/>
    <w:rsid w:val="009E58BE"/>
    <w:rsid w:val="00A017AA"/>
    <w:rsid w:val="00A078B2"/>
    <w:rsid w:val="00A22901"/>
    <w:rsid w:val="00A26BB3"/>
    <w:rsid w:val="00A57A46"/>
    <w:rsid w:val="00A769C7"/>
    <w:rsid w:val="00A91021"/>
    <w:rsid w:val="00A92F13"/>
    <w:rsid w:val="00A94FEE"/>
    <w:rsid w:val="00A95835"/>
    <w:rsid w:val="00AA77E7"/>
    <w:rsid w:val="00AB181D"/>
    <w:rsid w:val="00AB3998"/>
    <w:rsid w:val="00AC5229"/>
    <w:rsid w:val="00AD7ABB"/>
    <w:rsid w:val="00AF41BF"/>
    <w:rsid w:val="00B00B17"/>
    <w:rsid w:val="00B116D9"/>
    <w:rsid w:val="00B431A6"/>
    <w:rsid w:val="00B60A7E"/>
    <w:rsid w:val="00B705E7"/>
    <w:rsid w:val="00B71170"/>
    <w:rsid w:val="00B765F2"/>
    <w:rsid w:val="00BB0E42"/>
    <w:rsid w:val="00BC2BBC"/>
    <w:rsid w:val="00BD3275"/>
    <w:rsid w:val="00BE67D2"/>
    <w:rsid w:val="00BE67D7"/>
    <w:rsid w:val="00BE7170"/>
    <w:rsid w:val="00BF7117"/>
    <w:rsid w:val="00BF799F"/>
    <w:rsid w:val="00C0128C"/>
    <w:rsid w:val="00C07471"/>
    <w:rsid w:val="00C17C90"/>
    <w:rsid w:val="00C23953"/>
    <w:rsid w:val="00C23C85"/>
    <w:rsid w:val="00C31B81"/>
    <w:rsid w:val="00C344C6"/>
    <w:rsid w:val="00C464E5"/>
    <w:rsid w:val="00C73029"/>
    <w:rsid w:val="00C755BA"/>
    <w:rsid w:val="00C855E4"/>
    <w:rsid w:val="00C85A32"/>
    <w:rsid w:val="00CB0913"/>
    <w:rsid w:val="00CB6B4C"/>
    <w:rsid w:val="00CC4926"/>
    <w:rsid w:val="00CC4AA8"/>
    <w:rsid w:val="00CD02A2"/>
    <w:rsid w:val="00CE4C92"/>
    <w:rsid w:val="00CE4F31"/>
    <w:rsid w:val="00CF3963"/>
    <w:rsid w:val="00D03F73"/>
    <w:rsid w:val="00D073E3"/>
    <w:rsid w:val="00D1132D"/>
    <w:rsid w:val="00D26A50"/>
    <w:rsid w:val="00D304A5"/>
    <w:rsid w:val="00D56FD9"/>
    <w:rsid w:val="00D57840"/>
    <w:rsid w:val="00D83CEC"/>
    <w:rsid w:val="00D90A96"/>
    <w:rsid w:val="00D91D18"/>
    <w:rsid w:val="00D97691"/>
    <w:rsid w:val="00DA2BB8"/>
    <w:rsid w:val="00DA2D2B"/>
    <w:rsid w:val="00DB1272"/>
    <w:rsid w:val="00DC1A13"/>
    <w:rsid w:val="00DC25F7"/>
    <w:rsid w:val="00DF1ABD"/>
    <w:rsid w:val="00DF45EF"/>
    <w:rsid w:val="00E21D66"/>
    <w:rsid w:val="00E33A2F"/>
    <w:rsid w:val="00E36B3A"/>
    <w:rsid w:val="00E40FEB"/>
    <w:rsid w:val="00E43C79"/>
    <w:rsid w:val="00E4406A"/>
    <w:rsid w:val="00E444F1"/>
    <w:rsid w:val="00E80139"/>
    <w:rsid w:val="00E80FF6"/>
    <w:rsid w:val="00E86BB6"/>
    <w:rsid w:val="00EC5A3E"/>
    <w:rsid w:val="00EE1C8F"/>
    <w:rsid w:val="00EE3633"/>
    <w:rsid w:val="00EE5060"/>
    <w:rsid w:val="00F0298E"/>
    <w:rsid w:val="00F258BA"/>
    <w:rsid w:val="00F40292"/>
    <w:rsid w:val="00F430D4"/>
    <w:rsid w:val="00F52488"/>
    <w:rsid w:val="00F60240"/>
    <w:rsid w:val="00F73C95"/>
    <w:rsid w:val="00F77EAE"/>
    <w:rsid w:val="00F90646"/>
    <w:rsid w:val="00FA46AC"/>
    <w:rsid w:val="00FB541E"/>
    <w:rsid w:val="00FC1902"/>
    <w:rsid w:val="00FF0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69CF270B"/>
  <w15:chartTrackingRefBased/>
  <w15:docId w15:val="{A529C091-8E09-4733-A3BB-B12DC9E06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widowControl w:val="0"/>
      <w:suppressAutoHyphens/>
    </w:pPr>
    <w:rPr>
      <w:rFonts w:eastAsia="SimSun" w:cs="Arial"/>
      <w:kern w:val="1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Standardnpsmoodstavce2">
    <w:name w:val="Standardní písmo odstavce2"/>
  </w:style>
  <w:style w:type="character" w:customStyle="1" w:styleId="Standardnpsmoodstavce1">
    <w:name w:val="Standardní písmo odstavce1"/>
  </w:style>
  <w:style w:type="character" w:customStyle="1" w:styleId="Absatz-Standardschriftart">
    <w:name w:val="Absatz-Standardschriftart"/>
  </w:style>
  <w:style w:type="character" w:customStyle="1" w:styleId="CharChar2">
    <w:name w:val="Char Char2"/>
    <w:rPr>
      <w:rFonts w:eastAsia="SimSun" w:cs="Mangal"/>
      <w:kern w:val="1"/>
      <w:sz w:val="24"/>
      <w:szCs w:val="21"/>
      <w:lang w:bidi="hi-IN"/>
    </w:rPr>
  </w:style>
  <w:style w:type="character" w:customStyle="1" w:styleId="CharChar1">
    <w:name w:val="Char Char1"/>
    <w:rPr>
      <w:rFonts w:eastAsia="SimSun" w:cs="Mangal"/>
      <w:kern w:val="1"/>
      <w:sz w:val="24"/>
      <w:szCs w:val="21"/>
      <w:lang w:bidi="hi-IN"/>
    </w:rPr>
  </w:style>
  <w:style w:type="character" w:customStyle="1" w:styleId="CharChar">
    <w:name w:val="Char Char"/>
    <w:rPr>
      <w:rFonts w:ascii="Segoe UI" w:eastAsia="SimSun" w:hAnsi="Segoe UI" w:cs="Mangal"/>
      <w:kern w:val="1"/>
      <w:sz w:val="18"/>
      <w:szCs w:val="16"/>
      <w:lang w:bidi="hi-IN"/>
    </w:rPr>
  </w:style>
  <w:style w:type="character" w:styleId="Hypertextovodkaz">
    <w:name w:val="Hyperlink"/>
    <w:rPr>
      <w:color w:val="0000FF"/>
      <w:u w:val="single"/>
    </w:rPr>
  </w:style>
  <w:style w:type="character" w:customStyle="1" w:styleId="Odrky">
    <w:name w:val="Odrážky"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customStyle="1" w:styleId="Titulek1">
    <w:name w:val="Titulek1"/>
    <w:basedOn w:val="Normln"/>
    <w:pPr>
      <w:suppressLineNumbers/>
      <w:spacing w:before="120" w:after="120"/>
    </w:pPr>
    <w:rPr>
      <w:i/>
      <w:iCs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paragraph" w:styleId="Textbubliny">
    <w:name w:val="Balloon Text"/>
    <w:basedOn w:val="Normln"/>
    <w:rPr>
      <w:rFonts w:ascii="Segoe UI" w:hAnsi="Segoe UI" w:cs="Mangal"/>
      <w:sz w:val="18"/>
      <w:szCs w:val="16"/>
    </w:rPr>
  </w:style>
  <w:style w:type="paragraph" w:customStyle="1" w:styleId="Default">
    <w:name w:val="Default"/>
    <w:pPr>
      <w:suppressAutoHyphens/>
      <w:autoSpaceDE w:val="0"/>
    </w:pPr>
    <w:rPr>
      <w:rFonts w:ascii="Calibri" w:hAnsi="Calibri" w:cs="Calibri"/>
      <w:color w:val="000000"/>
      <w:sz w:val="24"/>
      <w:szCs w:val="24"/>
      <w:lang w:eastAsia="zh-CN"/>
    </w:rPr>
  </w:style>
  <w:style w:type="paragraph" w:styleId="Odstavecseseznamem">
    <w:name w:val="List Paragraph"/>
    <w:basedOn w:val="Normln"/>
    <w:uiPriority w:val="34"/>
    <w:qFormat/>
    <w:rsid w:val="00DA2D2B"/>
    <w:pPr>
      <w:widowControl/>
      <w:suppressAutoHyphens w:val="0"/>
      <w:spacing w:after="160" w:line="259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customStyle="1" w:styleId="Nevyeenzmnka1">
    <w:name w:val="Nevyřešená zmínka1"/>
    <w:uiPriority w:val="99"/>
    <w:semiHidden/>
    <w:unhideWhenUsed/>
    <w:rsid w:val="00C31B81"/>
    <w:rPr>
      <w:color w:val="605E5C"/>
      <w:shd w:val="clear" w:color="auto" w:fill="E1DFDD"/>
    </w:rPr>
  </w:style>
  <w:style w:type="character" w:styleId="Sledovanodkaz">
    <w:name w:val="FollowedHyperlink"/>
    <w:uiPriority w:val="99"/>
    <w:semiHidden/>
    <w:unhideWhenUsed/>
    <w:rsid w:val="0067006D"/>
    <w:rPr>
      <w:color w:val="954F72"/>
      <w:u w:val="single"/>
    </w:rPr>
  </w:style>
  <w:style w:type="character" w:styleId="Siln">
    <w:name w:val="Strong"/>
    <w:uiPriority w:val="22"/>
    <w:qFormat/>
    <w:rsid w:val="00772B9A"/>
    <w:rPr>
      <w:b/>
      <w:bCs/>
    </w:rPr>
  </w:style>
  <w:style w:type="paragraph" w:styleId="Normlnweb">
    <w:name w:val="Normal (Web)"/>
    <w:basedOn w:val="Normln"/>
    <w:uiPriority w:val="99"/>
    <w:unhideWhenUsed/>
    <w:rsid w:val="00C344C6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3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5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7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03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8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13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53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94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62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70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1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2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6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753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78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-lex.europa.eu/legal-content/CS/TXT/?uri=CELEX:62017CJ041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dvard.sequens@calla.cz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mpo.gov.cz/cz/rozcestnik/pro-media/tiskove-zpravy/vlada-projednala-aktualizovanou-koncepci-nakladani-s-radioaktivnim-odpadem-a-vyhorelym-jadernym-palivem--286918/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2</Pages>
  <Words>593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České Budějovice, 30</vt:lpstr>
    </vt:vector>
  </TitlesOfParts>
  <Company/>
  <LinksUpToDate>false</LinksUpToDate>
  <CharactersWithSpaces>4088</CharactersWithSpaces>
  <SharedDoc>false</SharedDoc>
  <HLinks>
    <vt:vector size="60" baseType="variant">
      <vt:variant>
        <vt:i4>8061046</vt:i4>
      </vt:variant>
      <vt:variant>
        <vt:i4>27</vt:i4>
      </vt:variant>
      <vt:variant>
        <vt:i4>0</vt:i4>
      </vt:variant>
      <vt:variant>
        <vt:i4>5</vt:i4>
      </vt:variant>
      <vt:variant>
        <vt:lpwstr>https://www.worldnuclearreport.org/-World-Nuclear-Industry-Status-Report-2022-.html</vt:lpwstr>
      </vt:variant>
      <vt:variant>
        <vt:lpwstr/>
      </vt:variant>
      <vt:variant>
        <vt:i4>65551</vt:i4>
      </vt:variant>
      <vt:variant>
        <vt:i4>24</vt:i4>
      </vt:variant>
      <vt:variant>
        <vt:i4>0</vt:i4>
      </vt:variant>
      <vt:variant>
        <vt:i4>5</vt:i4>
      </vt:variant>
      <vt:variant>
        <vt:lpwstr>https://temelin.cz/images/zprava-o-stavu-jaderneho-prumyslu-ve-svete-2022.pdf</vt:lpwstr>
      </vt:variant>
      <vt:variant>
        <vt:lpwstr/>
      </vt:variant>
      <vt:variant>
        <vt:i4>4194310</vt:i4>
      </vt:variant>
      <vt:variant>
        <vt:i4>21</vt:i4>
      </vt:variant>
      <vt:variant>
        <vt:i4>0</vt:i4>
      </vt:variant>
      <vt:variant>
        <vt:i4>5</vt:i4>
      </vt:variant>
      <vt:variant>
        <vt:lpwstr>https://www.ceskenoviny.cz/zpravy/enerhoatom-zaporozska-elektrarna-byla-na-pokraji-jaderne-nehody/2448540</vt:lpwstr>
      </vt:variant>
      <vt:variant>
        <vt:lpwstr/>
      </vt:variant>
      <vt:variant>
        <vt:i4>7471164</vt:i4>
      </vt:variant>
      <vt:variant>
        <vt:i4>18</vt:i4>
      </vt:variant>
      <vt:variant>
        <vt:i4>0</vt:i4>
      </vt:variant>
      <vt:variant>
        <vt:i4>5</vt:i4>
      </vt:variant>
      <vt:variant>
        <vt:lpwstr>https://www.seznamzpravy.cz/clanek/domaci-kauzy-vlada-zna-cenu-jaderneho-megaplanu-ctyri-reaktory-za-175-bilionu-236101</vt:lpwstr>
      </vt:variant>
      <vt:variant>
        <vt:lpwstr/>
      </vt:variant>
      <vt:variant>
        <vt:i4>4128804</vt:i4>
      </vt:variant>
      <vt:variant>
        <vt:i4>15</vt:i4>
      </vt:variant>
      <vt:variant>
        <vt:i4>0</vt:i4>
      </vt:variant>
      <vt:variant>
        <vt:i4>5</vt:i4>
      </vt:variant>
      <vt:variant>
        <vt:lpwstr>https://www.lazard.com/research-insights/2023-levelized-cost-of-energyplus/</vt:lpwstr>
      </vt:variant>
      <vt:variant>
        <vt:lpwstr/>
      </vt:variant>
      <vt:variant>
        <vt:i4>4653061</vt:i4>
      </vt:variant>
      <vt:variant>
        <vt:i4>12</vt:i4>
      </vt:variant>
      <vt:variant>
        <vt:i4>0</vt:i4>
      </vt:variant>
      <vt:variant>
        <vt:i4>5</vt:i4>
      </vt:variant>
      <vt:variant>
        <vt:lpwstr>https://www.iea.org/reports/low-emissions-sources-of-electricity</vt:lpwstr>
      </vt:variant>
      <vt:variant>
        <vt:lpwstr/>
      </vt:variant>
      <vt:variant>
        <vt:i4>2818106</vt:i4>
      </vt:variant>
      <vt:variant>
        <vt:i4>9</vt:i4>
      </vt:variant>
      <vt:variant>
        <vt:i4>0</vt:i4>
      </vt:variant>
      <vt:variant>
        <vt:i4>5</vt:i4>
      </vt:variant>
      <vt:variant>
        <vt:lpwstr>https://www.worldnuclearreport.org/reactors.html</vt:lpwstr>
      </vt:variant>
      <vt:variant>
        <vt:lpwstr>tab=iso</vt:lpwstr>
      </vt:variant>
      <vt:variant>
        <vt:i4>7209062</vt:i4>
      </vt:variant>
      <vt:variant>
        <vt:i4>6</vt:i4>
      </vt:variant>
      <vt:variant>
        <vt:i4>0</vt:i4>
      </vt:variant>
      <vt:variant>
        <vt:i4>5</vt:i4>
      </vt:variant>
      <vt:variant>
        <vt:lpwstr>https://pris.iaea.org/pris/</vt:lpwstr>
      </vt:variant>
      <vt:variant>
        <vt:lpwstr/>
      </vt:variant>
      <vt:variant>
        <vt:i4>6946865</vt:i4>
      </vt:variant>
      <vt:variant>
        <vt:i4>3</vt:i4>
      </vt:variant>
      <vt:variant>
        <vt:i4>0</vt:i4>
      </vt:variant>
      <vt:variant>
        <vt:i4>5</vt:i4>
      </vt:variant>
      <vt:variant>
        <vt:lpwstr>https://www.energy.gov/articles/cop28-countries-launch-declaration-triple-nuclear-energy-capacity-2050-recognizing-key</vt:lpwstr>
      </vt:variant>
      <vt:variant>
        <vt:lpwstr/>
      </vt:variant>
      <vt:variant>
        <vt:i4>4849714</vt:i4>
      </vt:variant>
      <vt:variant>
        <vt:i4>0</vt:i4>
      </vt:variant>
      <vt:variant>
        <vt:i4>0</vt:i4>
      </vt:variant>
      <vt:variant>
        <vt:i4>5</vt:i4>
      </vt:variant>
      <vt:variant>
        <vt:lpwstr>mailto:edvard.sequens@calla.cz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České Budějovice, 30</dc:title>
  <dc:subject/>
  <dc:creator>Edvard Sequens</dc:creator>
  <cp:keywords/>
  <dc:description/>
  <cp:lastModifiedBy>Edvard</cp:lastModifiedBy>
  <cp:revision>7</cp:revision>
  <cp:lastPrinted>2024-03-04T13:33:00Z</cp:lastPrinted>
  <dcterms:created xsi:type="dcterms:W3CDTF">2026-07-14T14:32:00Z</dcterms:created>
  <dcterms:modified xsi:type="dcterms:W3CDTF">2026-07-15T12:15:00Z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</Properties>
</file>