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FD2F" w14:textId="51533526" w:rsidR="003213DE" w:rsidRPr="003029F9" w:rsidRDefault="003213DE" w:rsidP="003213DE">
      <w:pPr>
        <w:pStyle w:val="Nadpis1"/>
        <w:rPr>
          <w:rFonts w:eastAsia="TT23o00"/>
          <w:b/>
          <w:bCs/>
          <w:sz w:val="36"/>
          <w:szCs w:val="36"/>
        </w:rPr>
      </w:pPr>
      <w:bookmarkStart w:id="0" w:name="_Hlk93656220"/>
      <w:bookmarkStart w:id="1" w:name="_Hlk93606698"/>
      <w:r w:rsidRPr="003029F9">
        <w:rPr>
          <w:rFonts w:eastAsia="TT23o00"/>
          <w:b/>
          <w:bCs/>
          <w:sz w:val="36"/>
          <w:szCs w:val="36"/>
        </w:rPr>
        <w:t>Developersk</w:t>
      </w:r>
      <w:r w:rsidR="004F4C7F" w:rsidRPr="003029F9">
        <w:rPr>
          <w:rFonts w:eastAsia="TT23o00"/>
          <w:b/>
          <w:bCs/>
          <w:sz w:val="36"/>
          <w:szCs w:val="36"/>
        </w:rPr>
        <w:t>é chytráctví u Nejvyššího správního soudu narazilo:</w:t>
      </w:r>
      <w:r w:rsidRPr="003029F9">
        <w:rPr>
          <w:rFonts w:eastAsia="TT23o00"/>
          <w:b/>
          <w:bCs/>
          <w:sz w:val="36"/>
          <w:szCs w:val="36"/>
        </w:rPr>
        <w:t xml:space="preserve"> </w:t>
      </w:r>
      <w:r w:rsidR="004F4C7F" w:rsidRPr="003029F9">
        <w:rPr>
          <w:rFonts w:eastAsia="TT23o00"/>
          <w:b/>
          <w:bCs/>
          <w:sz w:val="36"/>
          <w:szCs w:val="36"/>
        </w:rPr>
        <w:t>R</w:t>
      </w:r>
      <w:r w:rsidRPr="003029F9">
        <w:rPr>
          <w:rFonts w:eastAsia="TT23o00"/>
          <w:b/>
          <w:bCs/>
          <w:sz w:val="36"/>
          <w:szCs w:val="36"/>
        </w:rPr>
        <w:t>esort na Lipně se vydáv</w:t>
      </w:r>
      <w:r w:rsidR="00C026B4" w:rsidRPr="003029F9">
        <w:rPr>
          <w:rFonts w:eastAsia="TT23o00"/>
          <w:b/>
          <w:bCs/>
          <w:sz w:val="36"/>
          <w:szCs w:val="36"/>
        </w:rPr>
        <w:t>á</w:t>
      </w:r>
      <w:r w:rsidRPr="003029F9">
        <w:rPr>
          <w:rFonts w:eastAsia="TT23o00"/>
          <w:b/>
          <w:bCs/>
          <w:sz w:val="36"/>
          <w:szCs w:val="36"/>
        </w:rPr>
        <w:t xml:space="preserve"> za bytovou výstavbu</w:t>
      </w:r>
      <w:r w:rsidR="00C026B4" w:rsidRPr="003029F9">
        <w:rPr>
          <w:rFonts w:eastAsia="TT23o00"/>
          <w:b/>
          <w:bCs/>
          <w:sz w:val="36"/>
          <w:szCs w:val="36"/>
        </w:rPr>
        <w:t xml:space="preserve">, ale </w:t>
      </w:r>
      <w:r w:rsidR="009F2DDF" w:rsidRPr="003029F9">
        <w:rPr>
          <w:rFonts w:eastAsia="TT23o00"/>
          <w:b/>
          <w:bCs/>
          <w:sz w:val="36"/>
          <w:szCs w:val="36"/>
        </w:rPr>
        <w:t xml:space="preserve">ve skutečnosti </w:t>
      </w:r>
      <w:r w:rsidR="00C026B4" w:rsidRPr="003029F9">
        <w:rPr>
          <w:rFonts w:eastAsia="TT23o00"/>
          <w:b/>
          <w:bCs/>
          <w:sz w:val="36"/>
          <w:szCs w:val="36"/>
        </w:rPr>
        <w:t xml:space="preserve">může </w:t>
      </w:r>
      <w:r w:rsidR="00802666" w:rsidRPr="003029F9">
        <w:rPr>
          <w:rFonts w:eastAsia="TT23o00"/>
          <w:b/>
          <w:bCs/>
          <w:sz w:val="36"/>
          <w:szCs w:val="36"/>
        </w:rPr>
        <w:t xml:space="preserve">být </w:t>
      </w:r>
      <w:r w:rsidR="00C026B4" w:rsidRPr="003029F9">
        <w:rPr>
          <w:rFonts w:eastAsia="TT23o00"/>
          <w:b/>
          <w:bCs/>
          <w:sz w:val="36"/>
          <w:szCs w:val="36"/>
        </w:rPr>
        <w:t>jen rekreační</w:t>
      </w:r>
      <w:r w:rsidR="00802666" w:rsidRPr="003029F9">
        <w:rPr>
          <w:rFonts w:eastAsia="TT23o00"/>
          <w:b/>
          <w:bCs/>
          <w:sz w:val="36"/>
          <w:szCs w:val="36"/>
        </w:rPr>
        <w:t>m</w:t>
      </w:r>
      <w:r w:rsidR="00C026B4" w:rsidRPr="003029F9">
        <w:rPr>
          <w:rFonts w:eastAsia="TT23o00"/>
          <w:b/>
          <w:bCs/>
          <w:sz w:val="36"/>
          <w:szCs w:val="36"/>
        </w:rPr>
        <w:t xml:space="preserve"> areál</w:t>
      </w:r>
      <w:r w:rsidR="00802666" w:rsidRPr="003029F9">
        <w:rPr>
          <w:rFonts w:eastAsia="TT23o00"/>
          <w:b/>
          <w:bCs/>
          <w:sz w:val="36"/>
          <w:szCs w:val="36"/>
        </w:rPr>
        <w:t>em</w:t>
      </w:r>
    </w:p>
    <w:p w14:paraId="4DC14EA3" w14:textId="301DD17C" w:rsidR="003213DE" w:rsidRPr="00C34422" w:rsidRDefault="005D75E9" w:rsidP="004B553A">
      <w:pPr>
        <w:jc w:val="both"/>
        <w:rPr>
          <w:b/>
          <w:bCs/>
        </w:rPr>
      </w:pPr>
      <w:r w:rsidRPr="00C34422">
        <w:rPr>
          <w:b/>
          <w:bCs/>
        </w:rPr>
        <w:t xml:space="preserve">Projekt VIVA Lipno </w:t>
      </w:r>
      <w:r w:rsidR="003029F9" w:rsidRPr="00C34422">
        <w:rPr>
          <w:b/>
          <w:bCs/>
        </w:rPr>
        <w:t xml:space="preserve">v katastru </w:t>
      </w:r>
      <w:r w:rsidR="00C026B4" w:rsidRPr="00C34422">
        <w:rPr>
          <w:b/>
          <w:bCs/>
        </w:rPr>
        <w:t>obc</w:t>
      </w:r>
      <w:r w:rsidR="008F1447" w:rsidRPr="00C34422">
        <w:rPr>
          <w:b/>
          <w:bCs/>
        </w:rPr>
        <w:t>e</w:t>
      </w:r>
      <w:r w:rsidRPr="00C34422">
        <w:rPr>
          <w:b/>
          <w:bCs/>
        </w:rPr>
        <w:t xml:space="preserve"> Lipn</w:t>
      </w:r>
      <w:r w:rsidR="00C026B4" w:rsidRPr="00C34422">
        <w:rPr>
          <w:b/>
          <w:bCs/>
        </w:rPr>
        <w:t>o</w:t>
      </w:r>
      <w:r w:rsidRPr="00C34422">
        <w:rPr>
          <w:b/>
          <w:bCs/>
        </w:rPr>
        <w:t xml:space="preserve"> nad Vltavou původně </w:t>
      </w:r>
      <w:r w:rsidR="00C026B4" w:rsidRPr="00C34422">
        <w:rPr>
          <w:b/>
          <w:bCs/>
        </w:rPr>
        <w:t>investor předložil</w:t>
      </w:r>
      <w:r w:rsidRPr="00C34422">
        <w:rPr>
          <w:b/>
          <w:bCs/>
        </w:rPr>
        <w:t xml:space="preserve"> jako </w:t>
      </w:r>
      <w:r w:rsidR="00525D00" w:rsidRPr="00C34422">
        <w:rPr>
          <w:b/>
          <w:bCs/>
        </w:rPr>
        <w:t>rekreační areál</w:t>
      </w:r>
      <w:r w:rsidR="00BB39DA" w:rsidRPr="00C34422">
        <w:rPr>
          <w:b/>
          <w:bCs/>
        </w:rPr>
        <w:t>, poté ho ovšem formálně změnil a označil za bytovou výstavbu, aby se vyhnul nutnosti posouzení jeho vlivů na životní prostředí</w:t>
      </w:r>
      <w:r w:rsidR="00552A74" w:rsidRPr="00C34422">
        <w:rPr>
          <w:b/>
          <w:bCs/>
        </w:rPr>
        <w:t xml:space="preserve"> </w:t>
      </w:r>
      <w:r w:rsidR="00BB39DA" w:rsidRPr="00C34422">
        <w:rPr>
          <w:b/>
          <w:bCs/>
        </w:rPr>
        <w:t xml:space="preserve">v tzv. zjišťovacím řízení </w:t>
      </w:r>
      <w:r w:rsidR="00552A74" w:rsidRPr="00C34422">
        <w:rPr>
          <w:b/>
          <w:bCs/>
        </w:rPr>
        <w:t>(EIA</w:t>
      </w:r>
      <w:r w:rsidR="00BB39DA" w:rsidRPr="00C34422">
        <w:rPr>
          <w:b/>
          <w:bCs/>
        </w:rPr>
        <w:t>) a získal</w:t>
      </w:r>
      <w:r w:rsidR="00EA0478" w:rsidRPr="00C34422">
        <w:rPr>
          <w:b/>
          <w:bCs/>
        </w:rPr>
        <w:t xml:space="preserve"> územní rozhodnutí</w:t>
      </w:r>
      <w:r w:rsidR="00525D00" w:rsidRPr="00C34422">
        <w:rPr>
          <w:b/>
          <w:bCs/>
        </w:rPr>
        <w:t xml:space="preserve">. </w:t>
      </w:r>
      <w:r w:rsidR="003213DE" w:rsidRPr="00C34422">
        <w:rPr>
          <w:b/>
          <w:bCs/>
        </w:rPr>
        <w:t xml:space="preserve">Nejvyšší správní soud </w:t>
      </w:r>
      <w:r w:rsidR="008F1447" w:rsidRPr="00C34422">
        <w:rPr>
          <w:b/>
          <w:bCs/>
        </w:rPr>
        <w:t xml:space="preserve">(NSS) </w:t>
      </w:r>
      <w:r w:rsidR="00492F0A" w:rsidRPr="00C34422">
        <w:rPr>
          <w:b/>
          <w:bCs/>
        </w:rPr>
        <w:t xml:space="preserve">nyní </w:t>
      </w:r>
      <w:r w:rsidR="003213DE" w:rsidRPr="00C34422">
        <w:rPr>
          <w:b/>
          <w:bCs/>
        </w:rPr>
        <w:t>rozhodl, že</w:t>
      </w:r>
      <w:r w:rsidR="00447595" w:rsidRPr="00C34422">
        <w:rPr>
          <w:b/>
          <w:bCs/>
        </w:rPr>
        <w:t xml:space="preserve"> se</w:t>
      </w:r>
      <w:r w:rsidR="00EA0478" w:rsidRPr="00C34422">
        <w:rPr>
          <w:b/>
          <w:bCs/>
        </w:rPr>
        <w:t xml:space="preserve"> územní rozhodnutí ruší a projekt musí být ve zjišťovacím řízení EIA</w:t>
      </w:r>
      <w:r w:rsidR="00BB39DA" w:rsidRPr="00C34422">
        <w:rPr>
          <w:b/>
          <w:bCs/>
        </w:rPr>
        <w:t xml:space="preserve"> posouzen</w:t>
      </w:r>
      <w:r w:rsidR="00447595" w:rsidRPr="00C34422">
        <w:rPr>
          <w:b/>
          <w:bCs/>
        </w:rPr>
        <w:t xml:space="preserve">, neboť může ve skutečnosti </w:t>
      </w:r>
      <w:r w:rsidR="003029F9" w:rsidRPr="00C34422">
        <w:rPr>
          <w:b/>
          <w:bCs/>
        </w:rPr>
        <w:t xml:space="preserve">být </w:t>
      </w:r>
      <w:r w:rsidR="00447595" w:rsidRPr="00C34422">
        <w:rPr>
          <w:b/>
          <w:bCs/>
        </w:rPr>
        <w:t>jen rekreačním areálem</w:t>
      </w:r>
      <w:r w:rsidR="003213DE" w:rsidRPr="00C34422">
        <w:rPr>
          <w:b/>
          <w:bCs/>
        </w:rPr>
        <w:t xml:space="preserve">. </w:t>
      </w:r>
    </w:p>
    <w:p w14:paraId="4F8A90F5" w14:textId="77777777" w:rsidR="00C34422" w:rsidRDefault="00F831DE" w:rsidP="004B553A">
      <w:pPr>
        <w:pBdr>
          <w:bottom w:val="single" w:sz="6" w:space="1" w:color="auto"/>
        </w:pBdr>
        <w:jc w:val="both"/>
        <w:rPr>
          <w:rFonts w:eastAsia="TT23o00"/>
        </w:rPr>
      </w:pPr>
      <w:r w:rsidRPr="003029F9">
        <w:rPr>
          <w:rFonts w:eastAsia="TT23o00"/>
        </w:rPr>
        <w:t>Projekt</w:t>
      </w:r>
      <w:r w:rsidR="00492F0A" w:rsidRPr="003029F9">
        <w:rPr>
          <w:rFonts w:eastAsia="TT23o00"/>
        </w:rPr>
        <w:t xml:space="preserve"> o celkové rozloze </w:t>
      </w:r>
      <w:r w:rsidRPr="003029F9">
        <w:rPr>
          <w:rFonts w:eastAsia="TT23o00"/>
        </w:rPr>
        <w:t>4,5</w:t>
      </w:r>
      <w:r w:rsidR="00492F0A" w:rsidRPr="003029F9">
        <w:rPr>
          <w:rFonts w:eastAsia="TT23o00"/>
        </w:rPr>
        <w:t xml:space="preserve"> ha </w:t>
      </w:r>
      <w:r w:rsidR="008F1447" w:rsidRPr="003029F9">
        <w:rPr>
          <w:rFonts w:eastAsia="TT23o00"/>
        </w:rPr>
        <w:t>chce developer postavit</w:t>
      </w:r>
      <w:r w:rsidR="00492F0A" w:rsidRPr="003029F9">
        <w:rPr>
          <w:rFonts w:eastAsia="TT23o00"/>
        </w:rPr>
        <w:t xml:space="preserve"> přímo na </w:t>
      </w:r>
      <w:r w:rsidR="009F2DDF" w:rsidRPr="003029F9">
        <w:rPr>
          <w:rFonts w:eastAsia="TT23o00"/>
        </w:rPr>
        <w:t xml:space="preserve">zalesněném </w:t>
      </w:r>
      <w:r w:rsidR="00492F0A" w:rsidRPr="003029F9">
        <w:rPr>
          <w:rFonts w:eastAsia="TT23o00"/>
        </w:rPr>
        <w:t xml:space="preserve">břehu jezera. </w:t>
      </w:r>
      <w:r w:rsidRPr="003029F9">
        <w:rPr>
          <w:rFonts w:eastAsia="TT23o00"/>
        </w:rPr>
        <w:t>Skládá se z 10 bytových domů, 15 rodinných domů, 2 venkovních bazénů</w:t>
      </w:r>
      <w:r w:rsidR="00525D00" w:rsidRPr="003029F9">
        <w:rPr>
          <w:rFonts w:eastAsia="TT23o00"/>
        </w:rPr>
        <w:t xml:space="preserve">, </w:t>
      </w:r>
      <w:r w:rsidRPr="003029F9">
        <w:rPr>
          <w:rFonts w:eastAsia="TT23o00"/>
        </w:rPr>
        <w:t>klubu s </w:t>
      </w:r>
      <w:r w:rsidR="00525D00" w:rsidRPr="003029F9">
        <w:rPr>
          <w:rFonts w:eastAsia="TT23o00"/>
        </w:rPr>
        <w:t>restaurac</w:t>
      </w:r>
      <w:r w:rsidRPr="003029F9">
        <w:rPr>
          <w:rFonts w:eastAsia="TT23o00"/>
        </w:rPr>
        <w:t>í a wellness</w:t>
      </w:r>
      <w:r w:rsidR="00376211" w:rsidRPr="003029F9">
        <w:rPr>
          <w:rFonts w:eastAsia="TT23o00"/>
        </w:rPr>
        <w:t xml:space="preserve">. </w:t>
      </w:r>
      <w:r w:rsidRPr="003029F9">
        <w:rPr>
          <w:rFonts w:eastAsia="TT23o00"/>
        </w:rPr>
        <w:t xml:space="preserve">Investor </w:t>
      </w:r>
      <w:r w:rsidR="002D1F7D" w:rsidRPr="003029F9">
        <w:rPr>
          <w:rFonts w:eastAsia="TT23o00"/>
        </w:rPr>
        <w:t xml:space="preserve">projekt </w:t>
      </w:r>
      <w:r w:rsidRPr="003029F9">
        <w:rPr>
          <w:rFonts w:eastAsia="TT23o00"/>
        </w:rPr>
        <w:t>n</w:t>
      </w:r>
      <w:r w:rsidR="00376211" w:rsidRPr="003029F9">
        <w:rPr>
          <w:rFonts w:eastAsia="TT23o00"/>
        </w:rPr>
        <w:t xml:space="preserve">ejprve </w:t>
      </w:r>
      <w:r w:rsidRPr="003029F9">
        <w:rPr>
          <w:rFonts w:eastAsia="TT23o00"/>
        </w:rPr>
        <w:t xml:space="preserve">předložil </w:t>
      </w:r>
      <w:r w:rsidR="00376211" w:rsidRPr="003029F9">
        <w:rPr>
          <w:rFonts w:eastAsia="TT23o00"/>
        </w:rPr>
        <w:t>jako r</w:t>
      </w:r>
      <w:r w:rsidR="005D75E9" w:rsidRPr="003029F9">
        <w:rPr>
          <w:rFonts w:eastAsia="TT23o00"/>
        </w:rPr>
        <w:t>ekreační resort</w:t>
      </w:r>
      <w:r w:rsidR="002D1F7D">
        <w:rPr>
          <w:rFonts w:eastAsia="TT23o00"/>
        </w:rPr>
        <w:t>, avšak po sdělení K</w:t>
      </w:r>
      <w:r w:rsidRPr="003029F9">
        <w:rPr>
          <w:rFonts w:eastAsia="TT23o00"/>
        </w:rPr>
        <w:t>rajsk</w:t>
      </w:r>
      <w:r w:rsidR="002D1F7D">
        <w:rPr>
          <w:rFonts w:eastAsia="TT23o00"/>
        </w:rPr>
        <w:t>ého</w:t>
      </w:r>
      <w:r w:rsidRPr="003029F9">
        <w:rPr>
          <w:rFonts w:eastAsia="TT23o00"/>
        </w:rPr>
        <w:t xml:space="preserve"> úřad</w:t>
      </w:r>
      <w:r w:rsidR="002D1F7D">
        <w:rPr>
          <w:rFonts w:eastAsia="TT23o00"/>
        </w:rPr>
        <w:t>u</w:t>
      </w:r>
      <w:r w:rsidRPr="003029F9">
        <w:rPr>
          <w:rFonts w:eastAsia="TT23o00"/>
        </w:rPr>
        <w:t xml:space="preserve">, že </w:t>
      </w:r>
      <w:r w:rsidR="006C69ED">
        <w:rPr>
          <w:rFonts w:eastAsia="TT23o00"/>
        </w:rPr>
        <w:t>v této podobě</w:t>
      </w:r>
      <w:r w:rsidRPr="003029F9">
        <w:rPr>
          <w:rFonts w:eastAsia="TT23o00"/>
        </w:rPr>
        <w:t xml:space="preserve"> bude muset být posouzen ve zjišťovacím řízení z hlediska vlivů na životní prostředí</w:t>
      </w:r>
      <w:r w:rsidR="006C69ED">
        <w:rPr>
          <w:rFonts w:eastAsia="TT23o00"/>
        </w:rPr>
        <w:t xml:space="preserve"> (EIA)</w:t>
      </w:r>
      <w:r w:rsidRPr="003029F9">
        <w:rPr>
          <w:rFonts w:eastAsia="TT23o00"/>
        </w:rPr>
        <w:t xml:space="preserve">, investor projekt </w:t>
      </w:r>
      <w:r w:rsidR="006C69ED">
        <w:rPr>
          <w:rFonts w:eastAsia="TT23o00"/>
        </w:rPr>
        <w:t>formálně upravil</w:t>
      </w:r>
      <w:r w:rsidRPr="003029F9">
        <w:rPr>
          <w:rFonts w:eastAsia="TT23o00"/>
        </w:rPr>
        <w:t xml:space="preserve"> a předložil ho jako </w:t>
      </w:r>
      <w:r w:rsidR="009F2DDF" w:rsidRPr="003029F9">
        <w:rPr>
          <w:rFonts w:eastAsia="TT23o00"/>
        </w:rPr>
        <w:t>„komplex určený k trvalému bydlení“.</w:t>
      </w:r>
      <w:r w:rsidRPr="003029F9">
        <w:rPr>
          <w:rFonts w:eastAsia="TT23o00"/>
        </w:rPr>
        <w:t xml:space="preserve"> </w:t>
      </w:r>
      <w:r w:rsidR="009F2DDF" w:rsidRPr="003029F9">
        <w:rPr>
          <w:rFonts w:eastAsia="TT23o00"/>
        </w:rPr>
        <w:t xml:space="preserve">Na základě této </w:t>
      </w:r>
      <w:r w:rsidR="00BB39DA">
        <w:rPr>
          <w:rFonts w:eastAsia="TT23o00"/>
        </w:rPr>
        <w:t xml:space="preserve">zjevně účelové </w:t>
      </w:r>
      <w:r w:rsidR="009F2DDF" w:rsidRPr="003029F9">
        <w:rPr>
          <w:rFonts w:eastAsia="TT23o00"/>
        </w:rPr>
        <w:t xml:space="preserve">změny </w:t>
      </w:r>
      <w:r w:rsidR="00483164" w:rsidRPr="003029F9">
        <w:rPr>
          <w:rFonts w:eastAsia="TT23o00"/>
        </w:rPr>
        <w:t>K</w:t>
      </w:r>
      <w:r w:rsidR="00376211" w:rsidRPr="003029F9">
        <w:rPr>
          <w:rFonts w:eastAsia="TT23o00"/>
        </w:rPr>
        <w:t xml:space="preserve">rajský úřad rozhodl, že </w:t>
      </w:r>
      <w:r w:rsidR="009F2DDF" w:rsidRPr="003029F9">
        <w:rPr>
          <w:rFonts w:eastAsia="TT23o00"/>
        </w:rPr>
        <w:t xml:space="preserve">projekt </w:t>
      </w:r>
      <w:r w:rsidR="006C69ED">
        <w:rPr>
          <w:rFonts w:eastAsia="TT23o00"/>
        </w:rPr>
        <w:t xml:space="preserve">podle EIA </w:t>
      </w:r>
      <w:r w:rsidR="00376211" w:rsidRPr="003029F9">
        <w:rPr>
          <w:rFonts w:eastAsia="TT23o00"/>
        </w:rPr>
        <w:t xml:space="preserve">posouzen </w:t>
      </w:r>
      <w:r w:rsidR="006C69ED">
        <w:rPr>
          <w:rFonts w:eastAsia="TT23o00"/>
        </w:rPr>
        <w:t xml:space="preserve">být nemusí, a </w:t>
      </w:r>
      <w:r w:rsidR="00CD7B19">
        <w:rPr>
          <w:rFonts w:eastAsia="TT23o00"/>
        </w:rPr>
        <w:t>investor</w:t>
      </w:r>
      <w:r w:rsidR="009F2DDF" w:rsidRPr="003029F9">
        <w:rPr>
          <w:rFonts w:eastAsia="TT23o00"/>
        </w:rPr>
        <w:t xml:space="preserve"> </w:t>
      </w:r>
      <w:r w:rsidR="006C69ED">
        <w:rPr>
          <w:rFonts w:eastAsia="TT23o00"/>
        </w:rPr>
        <w:t>následně</w:t>
      </w:r>
      <w:r w:rsidR="00D12744" w:rsidRPr="003029F9">
        <w:rPr>
          <w:rFonts w:eastAsia="TT23o00"/>
        </w:rPr>
        <w:t xml:space="preserve"> </w:t>
      </w:r>
      <w:r w:rsidR="006C69ED">
        <w:rPr>
          <w:rFonts w:eastAsia="TT23o00"/>
        </w:rPr>
        <w:t>od</w:t>
      </w:r>
      <w:r w:rsidR="006C69ED" w:rsidRPr="003029F9">
        <w:rPr>
          <w:rFonts w:eastAsia="TT23o00"/>
        </w:rPr>
        <w:t xml:space="preserve"> stavebního úřadu ve Vyšším </w:t>
      </w:r>
      <w:r w:rsidR="006C69ED">
        <w:rPr>
          <w:rFonts w:eastAsia="TT23o00"/>
        </w:rPr>
        <w:t>B</w:t>
      </w:r>
      <w:r w:rsidR="006C69ED" w:rsidRPr="003029F9">
        <w:rPr>
          <w:rFonts w:eastAsia="TT23o00"/>
        </w:rPr>
        <w:t>rod</w:t>
      </w:r>
      <w:r w:rsidR="006C69ED">
        <w:rPr>
          <w:rFonts w:eastAsia="TT23o00"/>
        </w:rPr>
        <w:t>ě</w:t>
      </w:r>
      <w:r w:rsidR="006C69ED" w:rsidRPr="003029F9">
        <w:rPr>
          <w:rFonts w:eastAsia="TT23o00"/>
        </w:rPr>
        <w:t xml:space="preserve"> </w:t>
      </w:r>
      <w:r w:rsidR="003213DE" w:rsidRPr="003029F9">
        <w:rPr>
          <w:rFonts w:eastAsia="TT23o00"/>
        </w:rPr>
        <w:t>získal územní rozhodnutí</w:t>
      </w:r>
      <w:r w:rsidR="00D12744" w:rsidRPr="003029F9">
        <w:rPr>
          <w:rFonts w:eastAsia="TT23o00"/>
        </w:rPr>
        <w:t xml:space="preserve">. </w:t>
      </w:r>
    </w:p>
    <w:p w14:paraId="483B3EC5" w14:textId="621B61FA" w:rsidR="00C80655" w:rsidRPr="003029F9" w:rsidRDefault="0098687B" w:rsidP="004B553A">
      <w:pPr>
        <w:pBdr>
          <w:bottom w:val="single" w:sz="6" w:space="1" w:color="auto"/>
        </w:pBdr>
        <w:jc w:val="both"/>
        <w:rPr>
          <w:rFonts w:eastAsia="TT23o00"/>
        </w:rPr>
      </w:pPr>
      <w:r w:rsidRPr="003029F9">
        <w:rPr>
          <w:rFonts w:eastAsia="TT23o00"/>
        </w:rPr>
        <w:t xml:space="preserve">Ekologické spolky </w:t>
      </w:r>
      <w:r w:rsidR="006C69ED" w:rsidRPr="003029F9">
        <w:rPr>
          <w:rFonts w:eastAsia="TT23o00"/>
        </w:rPr>
        <w:t xml:space="preserve">proti tomuto nezákonnému postupu </w:t>
      </w:r>
      <w:r w:rsidRPr="003029F9">
        <w:rPr>
          <w:rFonts w:eastAsia="TT23o00"/>
        </w:rPr>
        <w:t>uplatnily podnět</w:t>
      </w:r>
      <w:r w:rsidR="006C69ED">
        <w:rPr>
          <w:rFonts w:eastAsia="TT23o00"/>
        </w:rPr>
        <w:t>, kterému ovšem</w:t>
      </w:r>
      <w:r w:rsidRPr="003029F9">
        <w:rPr>
          <w:rFonts w:eastAsia="TT23o00"/>
        </w:rPr>
        <w:t xml:space="preserve"> Krajský úřad nevyhověl</w:t>
      </w:r>
      <w:r w:rsidR="006C69ED">
        <w:rPr>
          <w:rFonts w:eastAsia="TT23o00"/>
        </w:rPr>
        <w:t>. S</w:t>
      </w:r>
      <w:r w:rsidR="006C69ED" w:rsidRPr="003029F9">
        <w:rPr>
          <w:rFonts w:eastAsia="TT23o00"/>
        </w:rPr>
        <w:t xml:space="preserve">polek </w:t>
      </w:r>
      <w:proofErr w:type="spellStart"/>
      <w:r w:rsidR="006C69ED" w:rsidRPr="003029F9">
        <w:rPr>
          <w:rFonts w:eastAsia="TT23o00"/>
        </w:rPr>
        <w:t>Calla</w:t>
      </w:r>
      <w:proofErr w:type="spellEnd"/>
      <w:r w:rsidR="006C69ED" w:rsidRPr="003029F9">
        <w:rPr>
          <w:rFonts w:eastAsia="TT23o00"/>
        </w:rPr>
        <w:t xml:space="preserve"> </w:t>
      </w:r>
      <w:r w:rsidR="006C69ED">
        <w:rPr>
          <w:rFonts w:eastAsia="TT23o00"/>
        </w:rPr>
        <w:t xml:space="preserve">následně </w:t>
      </w:r>
      <w:r w:rsidRPr="003029F9">
        <w:rPr>
          <w:rFonts w:eastAsia="TT23o00"/>
        </w:rPr>
        <w:t xml:space="preserve">podal </w:t>
      </w:r>
      <w:r w:rsidR="003213DE" w:rsidRPr="003029F9">
        <w:rPr>
          <w:rFonts w:eastAsia="TT23o00"/>
        </w:rPr>
        <w:t>žalobu</w:t>
      </w:r>
      <w:r w:rsidR="00D12744" w:rsidRPr="003029F9">
        <w:rPr>
          <w:rFonts w:eastAsia="TT23o00"/>
        </w:rPr>
        <w:t xml:space="preserve"> na </w:t>
      </w:r>
      <w:r w:rsidRPr="003029F9">
        <w:rPr>
          <w:rFonts w:eastAsia="TT23o00"/>
        </w:rPr>
        <w:t>zrušení územního</w:t>
      </w:r>
      <w:r w:rsidR="00D12744" w:rsidRPr="003029F9">
        <w:rPr>
          <w:rFonts w:eastAsia="TT23o00"/>
        </w:rPr>
        <w:t xml:space="preserve"> rozhodnutí</w:t>
      </w:r>
      <w:r w:rsidR="003213DE" w:rsidRPr="003029F9">
        <w:rPr>
          <w:rFonts w:eastAsia="TT23o00"/>
        </w:rPr>
        <w:t xml:space="preserve">. </w:t>
      </w:r>
      <w:r w:rsidR="00492F0A" w:rsidRPr="003029F9">
        <w:rPr>
          <w:rFonts w:eastAsia="TT23o00"/>
        </w:rPr>
        <w:t xml:space="preserve">Tu sice </w:t>
      </w:r>
      <w:r w:rsidR="005D75E9" w:rsidRPr="003029F9">
        <w:rPr>
          <w:rFonts w:eastAsia="TT23o00"/>
        </w:rPr>
        <w:t xml:space="preserve">Krajský soud </w:t>
      </w:r>
      <w:r w:rsidR="003213DE" w:rsidRPr="003029F9">
        <w:rPr>
          <w:rFonts w:eastAsia="TT23o00"/>
        </w:rPr>
        <w:t>zamítl, ale</w:t>
      </w:r>
      <w:r w:rsidR="0077612E" w:rsidRPr="003029F9">
        <w:rPr>
          <w:rFonts w:eastAsia="TT23o00"/>
        </w:rPr>
        <w:t xml:space="preserve"> po </w:t>
      </w:r>
      <w:r w:rsidR="0035321F">
        <w:rPr>
          <w:rFonts w:eastAsia="TT23o00"/>
        </w:rPr>
        <w:t xml:space="preserve">podání </w:t>
      </w:r>
      <w:r w:rsidR="0077612E" w:rsidRPr="003029F9">
        <w:rPr>
          <w:rFonts w:eastAsia="TT23o00"/>
        </w:rPr>
        <w:t>kasační stížnosti</w:t>
      </w:r>
      <w:r w:rsidR="003213DE" w:rsidRPr="003029F9">
        <w:rPr>
          <w:rFonts w:eastAsia="TT23o00"/>
        </w:rPr>
        <w:t xml:space="preserve"> Nejvyšší správní soud </w:t>
      </w:r>
      <w:r w:rsidR="008F1447" w:rsidRPr="003029F9">
        <w:rPr>
          <w:rFonts w:eastAsia="TT23o00"/>
        </w:rPr>
        <w:t>v rozsudku ze dne 16.</w:t>
      </w:r>
      <w:r w:rsidR="006C69ED">
        <w:rPr>
          <w:rFonts w:eastAsia="TT23o00"/>
        </w:rPr>
        <w:t xml:space="preserve"> </w:t>
      </w:r>
      <w:r w:rsidR="008F1447" w:rsidRPr="003029F9">
        <w:rPr>
          <w:rFonts w:eastAsia="TT23o00"/>
        </w:rPr>
        <w:t>1.</w:t>
      </w:r>
      <w:r w:rsidR="006C69ED">
        <w:rPr>
          <w:rFonts w:eastAsia="TT23o00"/>
        </w:rPr>
        <w:t xml:space="preserve"> </w:t>
      </w:r>
      <w:r w:rsidR="008F1447" w:rsidRPr="003029F9">
        <w:rPr>
          <w:rFonts w:eastAsia="TT23o00"/>
        </w:rPr>
        <w:t xml:space="preserve">2025 č. j. 1 As 111/2024-70 </w:t>
      </w:r>
      <w:r w:rsidRPr="003029F9">
        <w:rPr>
          <w:rFonts w:eastAsia="TT23o00"/>
        </w:rPr>
        <w:t>územní rozhodnutí zrušil a potvrdil</w:t>
      </w:r>
      <w:r w:rsidR="005D75E9" w:rsidRPr="003029F9">
        <w:rPr>
          <w:rFonts w:eastAsia="TT23o00"/>
        </w:rPr>
        <w:t xml:space="preserve">, že kontroverzní projekt musí </w:t>
      </w:r>
      <w:r w:rsidRPr="003029F9">
        <w:rPr>
          <w:rFonts w:eastAsia="TT23o00"/>
        </w:rPr>
        <w:t xml:space="preserve">nejprve </w:t>
      </w:r>
      <w:r w:rsidR="005D75E9" w:rsidRPr="003029F9">
        <w:rPr>
          <w:rFonts w:eastAsia="TT23o00"/>
        </w:rPr>
        <w:t xml:space="preserve">projít řádným </w:t>
      </w:r>
      <w:r w:rsidR="00D12744" w:rsidRPr="003029F9">
        <w:rPr>
          <w:rFonts w:eastAsia="TT23o00"/>
        </w:rPr>
        <w:t>procesem p</w:t>
      </w:r>
      <w:r w:rsidR="005D75E9" w:rsidRPr="003029F9">
        <w:rPr>
          <w:rFonts w:eastAsia="TT23o00"/>
        </w:rPr>
        <w:t>osouzení vlivů na životní prostředí</w:t>
      </w:r>
      <w:r w:rsidRPr="003029F9">
        <w:rPr>
          <w:rFonts w:eastAsia="TT23o00"/>
        </w:rPr>
        <w:t xml:space="preserve"> ve zjišťovacím řízení</w:t>
      </w:r>
      <w:r w:rsidR="00C80655" w:rsidRPr="003029F9">
        <w:rPr>
          <w:rFonts w:eastAsia="TT23o00"/>
        </w:rPr>
        <w:t xml:space="preserve"> </w:t>
      </w:r>
      <w:r w:rsidR="00E07C99">
        <w:rPr>
          <w:rFonts w:eastAsia="TT23o00"/>
        </w:rPr>
        <w:t>(</w:t>
      </w:r>
      <w:r w:rsidR="00C80655" w:rsidRPr="003029F9">
        <w:rPr>
          <w:rFonts w:eastAsia="TT23o00"/>
        </w:rPr>
        <w:t>rozsudek je dostupný zde</w:t>
      </w:r>
      <w:r w:rsidR="006C69ED">
        <w:rPr>
          <w:rFonts w:eastAsia="TT23o00"/>
        </w:rPr>
        <w:t>)</w:t>
      </w:r>
      <w:r w:rsidR="00C80655" w:rsidRPr="003029F9">
        <w:rPr>
          <w:rFonts w:eastAsia="TT23o00"/>
        </w:rPr>
        <w:t xml:space="preserve">: </w:t>
      </w:r>
      <w:hyperlink r:id="rId7" w:history="1">
        <w:r w:rsidR="00C80655" w:rsidRPr="003029F9">
          <w:rPr>
            <w:rStyle w:val="Hypertextovodkaz"/>
            <w:rFonts w:eastAsia="TT23o00"/>
          </w:rPr>
          <w:t>https://www.nssoud.cz/modalni-obsah/rozhodovaci-cinnost/rozhodnuti-397048-anonymizovana-verze?cHash=3914f3bf06ff06ca2aa7aceec567bdac</w:t>
        </w:r>
      </w:hyperlink>
      <w:r w:rsidR="00C80655" w:rsidRPr="003029F9">
        <w:rPr>
          <w:rFonts w:eastAsia="TT23o00"/>
        </w:rPr>
        <w:t xml:space="preserve"> (cit. 20.1.2025)].</w:t>
      </w:r>
    </w:p>
    <w:p w14:paraId="1CDBCE56" w14:textId="49820625" w:rsidR="00D12744" w:rsidRPr="003029F9" w:rsidRDefault="006C69ED" w:rsidP="004B553A">
      <w:pPr>
        <w:pBdr>
          <w:bottom w:val="single" w:sz="6" w:space="1" w:color="auto"/>
        </w:pBdr>
        <w:spacing w:after="0"/>
        <w:jc w:val="both"/>
        <w:rPr>
          <w:rFonts w:eastAsia="TT23o00"/>
        </w:rPr>
      </w:pPr>
      <w:r>
        <w:rPr>
          <w:rFonts w:eastAsia="TT23o00"/>
        </w:rPr>
        <w:t>V rozsudku m</w:t>
      </w:r>
      <w:r w:rsidR="003213DE" w:rsidRPr="003029F9">
        <w:rPr>
          <w:rFonts w:eastAsia="TT23o00"/>
        </w:rPr>
        <w:t>imo jiné</w:t>
      </w:r>
      <w:r>
        <w:rPr>
          <w:rFonts w:eastAsia="TT23o00"/>
        </w:rPr>
        <w:t xml:space="preserve"> konstatoval</w:t>
      </w:r>
      <w:r w:rsidR="00D12744" w:rsidRPr="003029F9">
        <w:rPr>
          <w:rFonts w:eastAsia="TT23o00"/>
        </w:rPr>
        <w:t xml:space="preserve">, že </w:t>
      </w:r>
      <w:r w:rsidR="00392B18" w:rsidRPr="003029F9">
        <w:rPr>
          <w:rFonts w:eastAsia="TT23o00"/>
        </w:rPr>
        <w:t>„</w:t>
      </w:r>
      <w:r w:rsidR="00D12744" w:rsidRPr="003029F9">
        <w:rPr>
          <w:rFonts w:eastAsia="TT23o00"/>
        </w:rPr>
        <w:t xml:space="preserve">pojem </w:t>
      </w:r>
      <w:r w:rsidR="00392B18" w:rsidRPr="003029F9">
        <w:rPr>
          <w:rFonts w:eastAsia="TT23o00" w:cstheme="minorHAnsi"/>
        </w:rPr>
        <w:t>»</w:t>
      </w:r>
      <w:r w:rsidR="00D12744" w:rsidRPr="003029F9">
        <w:rPr>
          <w:rFonts w:eastAsia="TT23o00"/>
        </w:rPr>
        <w:t>rekreační a sportovní areály vně sídelních oblastí</w:t>
      </w:r>
      <w:r w:rsidR="00392B18" w:rsidRPr="003029F9">
        <w:rPr>
          <w:rFonts w:eastAsia="TT23o00" w:cstheme="minorHAnsi"/>
        </w:rPr>
        <w:t>«</w:t>
      </w:r>
      <w:r w:rsidR="00D12744" w:rsidRPr="003029F9">
        <w:rPr>
          <w:rFonts w:eastAsia="TT23o00"/>
        </w:rPr>
        <w:t xml:space="preserve"> zahrnuje i záměry rodinných a bytových domů umístěných v turisticky atraktivní přírodní lokalitě a umožňující</w:t>
      </w:r>
      <w:r w:rsidR="00492F0A" w:rsidRPr="003029F9">
        <w:rPr>
          <w:rFonts w:eastAsia="TT23o00"/>
        </w:rPr>
        <w:t>ch</w:t>
      </w:r>
      <w:r w:rsidR="00D12744" w:rsidRPr="003029F9">
        <w:rPr>
          <w:rFonts w:eastAsia="TT23o00"/>
        </w:rPr>
        <w:t xml:space="preserve"> rekreaci a ubytování ve větším měřítku</w:t>
      </w:r>
      <w:r w:rsidR="00AF028E">
        <w:rPr>
          <w:rFonts w:eastAsia="TT23o00"/>
        </w:rPr>
        <w:t>.“ Dále uvedl, že „… e</w:t>
      </w:r>
      <w:r w:rsidR="00D12744" w:rsidRPr="003029F9">
        <w:rPr>
          <w:rFonts w:eastAsia="TT23o00"/>
        </w:rPr>
        <w:t>xistují-li pochybnosti o tom, zda záměr podléhá zjišťovacímu řízení</w:t>
      </w:r>
      <w:r w:rsidR="0077612E" w:rsidRPr="003029F9">
        <w:rPr>
          <w:rFonts w:eastAsia="TT23o00"/>
        </w:rPr>
        <w:t xml:space="preserve"> EIA</w:t>
      </w:r>
      <w:r w:rsidR="00D12744" w:rsidRPr="003029F9">
        <w:rPr>
          <w:rFonts w:eastAsia="TT23o00"/>
        </w:rPr>
        <w:t>, je namístě jej s ohledem na princip předběžné opatrnosti a prevence provést.</w:t>
      </w:r>
      <w:r w:rsidR="00392B18" w:rsidRPr="003029F9">
        <w:rPr>
          <w:rFonts w:eastAsia="TT23o00"/>
        </w:rPr>
        <w:t>“</w:t>
      </w:r>
    </w:p>
    <w:p w14:paraId="697B6A0B" w14:textId="77777777" w:rsidR="00D12744" w:rsidRPr="003029F9" w:rsidRDefault="00D12744" w:rsidP="004B553A">
      <w:pPr>
        <w:pBdr>
          <w:bottom w:val="single" w:sz="6" w:space="1" w:color="auto"/>
        </w:pBdr>
        <w:spacing w:after="0"/>
        <w:jc w:val="both"/>
        <w:rPr>
          <w:rFonts w:eastAsia="TT23o00"/>
        </w:rPr>
      </w:pPr>
    </w:p>
    <w:p w14:paraId="4607DE2E" w14:textId="6C00A56E" w:rsidR="00D12744" w:rsidRPr="003029F9" w:rsidRDefault="00492F0A" w:rsidP="004B553A">
      <w:pPr>
        <w:pBdr>
          <w:bottom w:val="single" w:sz="6" w:space="1" w:color="auto"/>
        </w:pBdr>
        <w:jc w:val="both"/>
        <w:rPr>
          <w:rFonts w:eastAsia="TT23o00"/>
        </w:rPr>
      </w:pPr>
      <w:r w:rsidRPr="003029F9">
        <w:rPr>
          <w:rFonts w:eastAsia="TT23o00"/>
        </w:rPr>
        <w:t>„</w:t>
      </w:r>
      <w:r w:rsidR="005D75E9" w:rsidRPr="003029F9">
        <w:rPr>
          <w:rFonts w:eastAsia="TT23o00"/>
        </w:rPr>
        <w:t>Jedná se o ukázkový příklad</w:t>
      </w:r>
      <w:r w:rsidR="00162566" w:rsidRPr="003029F9">
        <w:rPr>
          <w:rFonts w:eastAsia="TT23o00"/>
        </w:rPr>
        <w:t xml:space="preserve"> praktik některých developerů</w:t>
      </w:r>
      <w:r w:rsidR="005D75E9" w:rsidRPr="003029F9">
        <w:rPr>
          <w:rFonts w:eastAsia="TT23o00"/>
        </w:rPr>
        <w:t xml:space="preserve">," říká předsedkyně spolku </w:t>
      </w:r>
      <w:proofErr w:type="spellStart"/>
      <w:r w:rsidR="005D75E9" w:rsidRPr="003029F9">
        <w:rPr>
          <w:rFonts w:eastAsia="TT23o00"/>
        </w:rPr>
        <w:t>Lipensko</w:t>
      </w:r>
      <w:proofErr w:type="spellEnd"/>
      <w:r w:rsidR="005D75E9" w:rsidRPr="003029F9">
        <w:rPr>
          <w:rFonts w:eastAsia="TT23o00"/>
        </w:rPr>
        <w:t xml:space="preserve"> pro život. </w:t>
      </w:r>
      <w:r w:rsidRPr="003029F9">
        <w:rPr>
          <w:rFonts w:eastAsia="TT23o00"/>
        </w:rPr>
        <w:t>„</w:t>
      </w:r>
      <w:r w:rsidR="005D75E9" w:rsidRPr="003029F9">
        <w:rPr>
          <w:rFonts w:eastAsia="TT23o00"/>
        </w:rPr>
        <w:t xml:space="preserve">Nejprve propagovali luxusní rekreační resort s wellness centrem a přístavištěm pro jachty, ale když zjistili, že by museli projít posouzením vlivů na životní prostředí, rychle projekt překřtili na bytovou výstavbu." </w:t>
      </w:r>
    </w:p>
    <w:p w14:paraId="41266140" w14:textId="1C329575" w:rsidR="0077612E" w:rsidRPr="003029F9" w:rsidRDefault="0077612E" w:rsidP="004B553A">
      <w:pPr>
        <w:pBdr>
          <w:bottom w:val="single" w:sz="6" w:space="1" w:color="auto"/>
        </w:pBdr>
        <w:jc w:val="both"/>
        <w:rPr>
          <w:rFonts w:eastAsia="TT23o00"/>
        </w:rPr>
      </w:pPr>
      <w:r w:rsidRPr="003029F9">
        <w:rPr>
          <w:rFonts w:eastAsia="TT23o00"/>
        </w:rPr>
        <w:t>„</w:t>
      </w:r>
      <w:r w:rsidR="00771905" w:rsidRPr="003029F9">
        <w:rPr>
          <w:rFonts w:eastAsia="TT23o00"/>
        </w:rPr>
        <w:t xml:space="preserve">Pokud by investorovi jeho </w:t>
      </w:r>
      <w:r w:rsidR="00392B18" w:rsidRPr="003029F9">
        <w:rPr>
          <w:rFonts w:eastAsia="TT23o00"/>
        </w:rPr>
        <w:t xml:space="preserve">formalistický </w:t>
      </w:r>
      <w:r w:rsidR="00771905" w:rsidRPr="003029F9">
        <w:rPr>
          <w:rFonts w:eastAsia="TT23o00"/>
        </w:rPr>
        <w:t>p</w:t>
      </w:r>
      <w:r w:rsidR="00392B18" w:rsidRPr="003029F9">
        <w:rPr>
          <w:rFonts w:eastAsia="TT23o00"/>
        </w:rPr>
        <w:t>řístup</w:t>
      </w:r>
      <w:r w:rsidR="00771905" w:rsidRPr="003029F9">
        <w:rPr>
          <w:rFonts w:eastAsia="TT23o00"/>
        </w:rPr>
        <w:t xml:space="preserve"> prošel, získali by další developeři návod, jak se </w:t>
      </w:r>
      <w:r w:rsidR="00392B18" w:rsidRPr="003029F9">
        <w:rPr>
          <w:rFonts w:eastAsia="TT23o00"/>
        </w:rPr>
        <w:t xml:space="preserve">v podobných projektech </w:t>
      </w:r>
      <w:r w:rsidR="00E07C99" w:rsidRPr="003029F9">
        <w:rPr>
          <w:rFonts w:eastAsia="TT23o00"/>
        </w:rPr>
        <w:t xml:space="preserve">zákonu EIA </w:t>
      </w:r>
      <w:r w:rsidR="00771905" w:rsidRPr="003029F9">
        <w:rPr>
          <w:rFonts w:eastAsia="TT23o00"/>
        </w:rPr>
        <w:t xml:space="preserve">vyhnout. Soud prostě konstatoval, že když </w:t>
      </w:r>
      <w:r w:rsidR="004D3E07" w:rsidRPr="003029F9">
        <w:rPr>
          <w:rFonts w:eastAsia="TT23o00"/>
        </w:rPr>
        <w:t>se bytová výstavba</w:t>
      </w:r>
      <w:r w:rsidR="00771905" w:rsidRPr="003029F9">
        <w:rPr>
          <w:rFonts w:eastAsia="TT23o00"/>
        </w:rPr>
        <w:t xml:space="preserve"> </w:t>
      </w:r>
      <w:r w:rsidR="004D3E07" w:rsidRPr="003029F9">
        <w:rPr>
          <w:rFonts w:eastAsia="TT23o00"/>
        </w:rPr>
        <w:t xml:space="preserve">projektuje v rekreační oblasti, </w:t>
      </w:r>
      <w:r w:rsidR="00771905" w:rsidRPr="003029F9">
        <w:rPr>
          <w:rFonts w:eastAsia="TT23o00"/>
        </w:rPr>
        <w:t xml:space="preserve">daleko od obce v lese a na břehu jezera, pak </w:t>
      </w:r>
      <w:r w:rsidR="004D3E07" w:rsidRPr="003029F9">
        <w:rPr>
          <w:rFonts w:eastAsia="TT23o00"/>
        </w:rPr>
        <w:t>to může být</w:t>
      </w:r>
      <w:r w:rsidR="00771905" w:rsidRPr="003029F9">
        <w:rPr>
          <w:rFonts w:eastAsia="TT23o00"/>
        </w:rPr>
        <w:t xml:space="preserve"> rekreační resort a musí splnit </w:t>
      </w:r>
      <w:r w:rsidR="008E4806" w:rsidRPr="003029F9">
        <w:rPr>
          <w:rFonts w:eastAsia="TT23o00"/>
        </w:rPr>
        <w:t xml:space="preserve">odpovídající </w:t>
      </w:r>
      <w:r w:rsidR="00771905" w:rsidRPr="003029F9">
        <w:rPr>
          <w:rFonts w:eastAsia="TT23o00"/>
        </w:rPr>
        <w:t xml:space="preserve">zákonné povinnosti,“ komentuje rozhodnutí soudu Jiří </w:t>
      </w:r>
      <w:proofErr w:type="spellStart"/>
      <w:r w:rsidR="00771905" w:rsidRPr="003029F9">
        <w:rPr>
          <w:rFonts w:eastAsia="TT23o00"/>
        </w:rPr>
        <w:t>Řehounek</w:t>
      </w:r>
      <w:proofErr w:type="spellEnd"/>
      <w:r w:rsidR="00771905" w:rsidRPr="003029F9">
        <w:rPr>
          <w:rFonts w:eastAsia="TT23o00"/>
        </w:rPr>
        <w:t xml:space="preserve"> z </w:t>
      </w:r>
      <w:proofErr w:type="spellStart"/>
      <w:r w:rsidR="00771905" w:rsidRPr="003029F9">
        <w:rPr>
          <w:rFonts w:eastAsia="TT23o00"/>
        </w:rPr>
        <w:t>Cally</w:t>
      </w:r>
      <w:proofErr w:type="spellEnd"/>
      <w:r w:rsidR="00771905" w:rsidRPr="003029F9">
        <w:rPr>
          <w:rFonts w:eastAsia="TT23o00"/>
        </w:rPr>
        <w:t>.</w:t>
      </w:r>
    </w:p>
    <w:p w14:paraId="11EE2D00" w14:textId="5BBBD3B8" w:rsidR="00D12744" w:rsidRPr="003029F9" w:rsidRDefault="00D12744" w:rsidP="004B553A">
      <w:pPr>
        <w:pBdr>
          <w:bottom w:val="single" w:sz="6" w:space="1" w:color="auto"/>
        </w:pBdr>
        <w:jc w:val="both"/>
        <w:rPr>
          <w:rFonts w:eastAsia="TT23o00"/>
        </w:rPr>
      </w:pPr>
      <w:r w:rsidRPr="003029F9">
        <w:rPr>
          <w:rFonts w:eastAsia="TT23o00"/>
        </w:rPr>
        <w:t xml:space="preserve">Rozhodnutí soudu je precedentní - podobné </w:t>
      </w:r>
      <w:r w:rsidR="00F50131" w:rsidRPr="003029F9">
        <w:rPr>
          <w:rFonts w:eastAsia="TT23o00"/>
        </w:rPr>
        <w:t>„</w:t>
      </w:r>
      <w:r w:rsidRPr="003029F9">
        <w:rPr>
          <w:rFonts w:eastAsia="TT23o00"/>
        </w:rPr>
        <w:t>převlečené</w:t>
      </w:r>
      <w:r w:rsidR="00F50131" w:rsidRPr="003029F9">
        <w:rPr>
          <w:rFonts w:eastAsia="TT23o00"/>
        </w:rPr>
        <w:t>“</w:t>
      </w:r>
      <w:r w:rsidRPr="003029F9">
        <w:rPr>
          <w:rFonts w:eastAsia="TT23o00"/>
        </w:rPr>
        <w:t xml:space="preserve"> projekty </w:t>
      </w:r>
      <w:r w:rsidR="00C838AE" w:rsidRPr="003029F9">
        <w:rPr>
          <w:rFonts w:eastAsia="TT23o00"/>
        </w:rPr>
        <w:t xml:space="preserve">musí </w:t>
      </w:r>
      <w:r w:rsidRPr="003029F9">
        <w:rPr>
          <w:rFonts w:eastAsia="TT23o00"/>
        </w:rPr>
        <w:t xml:space="preserve">procházet řádným posouzením dopadů na životní prostředí bez ohledu na to, jak je investor formálně označí. </w:t>
      </w:r>
    </w:p>
    <w:p w14:paraId="25D48092" w14:textId="75008855" w:rsidR="00D12744" w:rsidRPr="003029F9" w:rsidRDefault="0080433C" w:rsidP="00525D00">
      <w:pPr>
        <w:pBdr>
          <w:bottom w:val="single" w:sz="6" w:space="1" w:color="auto"/>
        </w:pBdr>
        <w:rPr>
          <w:rFonts w:eastAsia="TT23o00"/>
        </w:rPr>
      </w:pPr>
      <w:r w:rsidRPr="003029F9">
        <w:rPr>
          <w:rFonts w:eastAsia="TT23o00"/>
        </w:rPr>
        <w:t>Kontakty:</w:t>
      </w:r>
    </w:p>
    <w:p w14:paraId="1D837EC6" w14:textId="07C2D804" w:rsidR="0080433C" w:rsidRPr="003029F9" w:rsidRDefault="0080433C" w:rsidP="0080433C">
      <w:pPr>
        <w:pBdr>
          <w:bottom w:val="single" w:sz="6" w:space="1" w:color="auto"/>
        </w:pBdr>
        <w:rPr>
          <w:rFonts w:eastAsia="TT23o00"/>
        </w:rPr>
      </w:pPr>
      <w:r w:rsidRPr="003029F9">
        <w:rPr>
          <w:rFonts w:eastAsia="TT23o00"/>
        </w:rPr>
        <w:t xml:space="preserve">Jiří </w:t>
      </w:r>
      <w:proofErr w:type="spellStart"/>
      <w:r w:rsidRPr="003029F9">
        <w:rPr>
          <w:rFonts w:eastAsia="TT23o00"/>
        </w:rPr>
        <w:t>Řehounek</w:t>
      </w:r>
      <w:proofErr w:type="spellEnd"/>
      <w:r w:rsidRPr="003029F9">
        <w:rPr>
          <w:rFonts w:eastAsia="TT23o00"/>
        </w:rPr>
        <w:t xml:space="preserve">, </w:t>
      </w:r>
      <w:proofErr w:type="spellStart"/>
      <w:r w:rsidRPr="003029F9">
        <w:rPr>
          <w:rFonts w:eastAsia="TT23o00"/>
        </w:rPr>
        <w:t>Calla</w:t>
      </w:r>
      <w:proofErr w:type="spellEnd"/>
      <w:r w:rsidRPr="003029F9">
        <w:rPr>
          <w:rFonts w:eastAsia="TT23o00"/>
        </w:rPr>
        <w:t> </w:t>
      </w:r>
      <w:r w:rsidR="0070372A" w:rsidRPr="003029F9">
        <w:rPr>
          <w:rFonts w:eastAsia="TT23o00"/>
        </w:rPr>
        <w:t xml:space="preserve">– </w:t>
      </w:r>
      <w:r w:rsidRPr="003029F9">
        <w:rPr>
          <w:rFonts w:eastAsia="TT23o00"/>
        </w:rPr>
        <w:t xml:space="preserve">Sdružení pro záchranu prostředí, </w:t>
      </w:r>
      <w:r w:rsidR="00376211" w:rsidRPr="003029F9">
        <w:rPr>
          <w:rFonts w:eastAsia="TT23o00"/>
        </w:rPr>
        <w:t xml:space="preserve">605 066 898, </w:t>
      </w:r>
      <w:hyperlink r:id="rId8" w:history="1">
        <w:r w:rsidR="00376211" w:rsidRPr="003029F9">
          <w:rPr>
            <w:rStyle w:val="Hypertextovodkaz"/>
            <w:rFonts w:eastAsia="TT23o00"/>
          </w:rPr>
          <w:t>RehounekJ@seznam.cz</w:t>
        </w:r>
      </w:hyperlink>
    </w:p>
    <w:p w14:paraId="003CCE85" w14:textId="70F176B6" w:rsidR="003029F9" w:rsidRDefault="0080433C" w:rsidP="004B553A">
      <w:pPr>
        <w:pBdr>
          <w:bottom w:val="single" w:sz="6" w:space="1" w:color="auto"/>
        </w:pBdr>
      </w:pPr>
      <w:r w:rsidRPr="003029F9">
        <w:rPr>
          <w:rFonts w:eastAsia="TT23o00"/>
        </w:rPr>
        <w:t>Pavla Setničková</w:t>
      </w:r>
      <w:r w:rsidR="00492F0A" w:rsidRPr="003029F9">
        <w:rPr>
          <w:rFonts w:eastAsia="TT23o00"/>
        </w:rPr>
        <w:t xml:space="preserve"> –</w:t>
      </w:r>
      <w:r w:rsidRPr="003029F9">
        <w:rPr>
          <w:rFonts w:eastAsia="TT23o00"/>
        </w:rPr>
        <w:t xml:space="preserve"> </w:t>
      </w:r>
      <w:proofErr w:type="spellStart"/>
      <w:r w:rsidRPr="003029F9">
        <w:rPr>
          <w:rFonts w:eastAsia="TT23o00"/>
        </w:rPr>
        <w:t>Lipensko</w:t>
      </w:r>
      <w:proofErr w:type="spellEnd"/>
      <w:r w:rsidRPr="003029F9">
        <w:rPr>
          <w:rFonts w:eastAsia="TT23o00"/>
        </w:rPr>
        <w:t xml:space="preserve"> pro život, 731 647 496, </w:t>
      </w:r>
      <w:hyperlink r:id="rId9" w:history="1">
        <w:r w:rsidRPr="003029F9">
          <w:rPr>
            <w:rStyle w:val="Hypertextovodkaz"/>
            <w:rFonts w:eastAsia="TT23o00"/>
          </w:rPr>
          <w:t>info@lipenskoprozivot.cz</w:t>
        </w:r>
      </w:hyperlink>
      <w:bookmarkEnd w:id="0"/>
      <w:bookmarkEnd w:id="1"/>
    </w:p>
    <w:sectPr w:rsidR="003029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61D8" w14:textId="77777777" w:rsidR="00A350FE" w:rsidRDefault="00A350FE" w:rsidP="00026553">
      <w:pPr>
        <w:spacing w:after="0" w:line="240" w:lineRule="auto"/>
      </w:pPr>
      <w:r>
        <w:separator/>
      </w:r>
    </w:p>
  </w:endnote>
  <w:endnote w:type="continuationSeparator" w:id="0">
    <w:p w14:paraId="10936DA9" w14:textId="77777777" w:rsidR="00A350FE" w:rsidRDefault="00A350FE" w:rsidP="0002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23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1230789"/>
      <w:docPartObj>
        <w:docPartGallery w:val="Page Numbers (Bottom of Page)"/>
        <w:docPartUnique/>
      </w:docPartObj>
    </w:sdtPr>
    <w:sdtContent>
      <w:p w14:paraId="433CAE9D" w14:textId="222D5FEE" w:rsidR="00026553" w:rsidRDefault="000265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78">
          <w:rPr>
            <w:noProof/>
          </w:rPr>
          <w:t>2</w:t>
        </w:r>
        <w:r>
          <w:fldChar w:fldCharType="end"/>
        </w:r>
      </w:p>
    </w:sdtContent>
  </w:sdt>
  <w:p w14:paraId="2E47CFD3" w14:textId="77777777" w:rsidR="00026553" w:rsidRDefault="000265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A630" w14:textId="77777777" w:rsidR="00A350FE" w:rsidRDefault="00A350FE" w:rsidP="00026553">
      <w:pPr>
        <w:spacing w:after="0" w:line="240" w:lineRule="auto"/>
      </w:pPr>
      <w:r>
        <w:separator/>
      </w:r>
    </w:p>
  </w:footnote>
  <w:footnote w:type="continuationSeparator" w:id="0">
    <w:p w14:paraId="1C512BF2" w14:textId="77777777" w:rsidR="00A350FE" w:rsidRDefault="00A350FE" w:rsidP="0002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92681"/>
    <w:multiLevelType w:val="hybridMultilevel"/>
    <w:tmpl w:val="45E6E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5E3F"/>
    <w:multiLevelType w:val="hybridMultilevel"/>
    <w:tmpl w:val="C0F28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41511">
    <w:abstractNumId w:val="1"/>
  </w:num>
  <w:num w:numId="2" w16cid:durableId="294333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C8"/>
    <w:rsid w:val="000049C9"/>
    <w:rsid w:val="00026553"/>
    <w:rsid w:val="000273D9"/>
    <w:rsid w:val="000706C7"/>
    <w:rsid w:val="00094A1C"/>
    <w:rsid w:val="000B310A"/>
    <w:rsid w:val="000B4A5E"/>
    <w:rsid w:val="000E3A6D"/>
    <w:rsid w:val="00162566"/>
    <w:rsid w:val="00195B3B"/>
    <w:rsid w:val="001D49E0"/>
    <w:rsid w:val="0021449F"/>
    <w:rsid w:val="00240C25"/>
    <w:rsid w:val="00273B5E"/>
    <w:rsid w:val="00293E71"/>
    <w:rsid w:val="002A4358"/>
    <w:rsid w:val="002D1F7D"/>
    <w:rsid w:val="002E5645"/>
    <w:rsid w:val="00302576"/>
    <w:rsid w:val="003029F9"/>
    <w:rsid w:val="003117EC"/>
    <w:rsid w:val="003213DE"/>
    <w:rsid w:val="0035321F"/>
    <w:rsid w:val="0036264E"/>
    <w:rsid w:val="00376211"/>
    <w:rsid w:val="00392B18"/>
    <w:rsid w:val="00397DE7"/>
    <w:rsid w:val="003D5B0F"/>
    <w:rsid w:val="00415FA2"/>
    <w:rsid w:val="00447595"/>
    <w:rsid w:val="004626D5"/>
    <w:rsid w:val="0047331D"/>
    <w:rsid w:val="00483164"/>
    <w:rsid w:val="00492F0A"/>
    <w:rsid w:val="004B553A"/>
    <w:rsid w:val="004D3E07"/>
    <w:rsid w:val="004F4C7F"/>
    <w:rsid w:val="00525D00"/>
    <w:rsid w:val="0054357D"/>
    <w:rsid w:val="00547724"/>
    <w:rsid w:val="00550061"/>
    <w:rsid w:val="00552A74"/>
    <w:rsid w:val="005734DC"/>
    <w:rsid w:val="005815C8"/>
    <w:rsid w:val="005A029C"/>
    <w:rsid w:val="005D75E9"/>
    <w:rsid w:val="00606A1F"/>
    <w:rsid w:val="006224AA"/>
    <w:rsid w:val="00642763"/>
    <w:rsid w:val="006C4E08"/>
    <w:rsid w:val="006C69ED"/>
    <w:rsid w:val="0070372A"/>
    <w:rsid w:val="0071786E"/>
    <w:rsid w:val="00740F19"/>
    <w:rsid w:val="00771905"/>
    <w:rsid w:val="0077612E"/>
    <w:rsid w:val="007F31C4"/>
    <w:rsid w:val="00802666"/>
    <w:rsid w:val="0080433C"/>
    <w:rsid w:val="008E4806"/>
    <w:rsid w:val="008F1447"/>
    <w:rsid w:val="0098687B"/>
    <w:rsid w:val="00991CF1"/>
    <w:rsid w:val="009F2DDF"/>
    <w:rsid w:val="00A350FE"/>
    <w:rsid w:val="00A5519F"/>
    <w:rsid w:val="00A73338"/>
    <w:rsid w:val="00A8254E"/>
    <w:rsid w:val="00AE49B0"/>
    <w:rsid w:val="00AF028E"/>
    <w:rsid w:val="00BB25AB"/>
    <w:rsid w:val="00BB39DA"/>
    <w:rsid w:val="00C026B4"/>
    <w:rsid w:val="00C275D1"/>
    <w:rsid w:val="00C34422"/>
    <w:rsid w:val="00C527DA"/>
    <w:rsid w:val="00C532D4"/>
    <w:rsid w:val="00C80655"/>
    <w:rsid w:val="00C838AE"/>
    <w:rsid w:val="00CD7B19"/>
    <w:rsid w:val="00D12744"/>
    <w:rsid w:val="00D322E1"/>
    <w:rsid w:val="00D610ED"/>
    <w:rsid w:val="00D70D32"/>
    <w:rsid w:val="00E07C99"/>
    <w:rsid w:val="00E1217E"/>
    <w:rsid w:val="00EA0478"/>
    <w:rsid w:val="00EB1127"/>
    <w:rsid w:val="00EE5C77"/>
    <w:rsid w:val="00EF4264"/>
    <w:rsid w:val="00F07178"/>
    <w:rsid w:val="00F477DD"/>
    <w:rsid w:val="00F50131"/>
    <w:rsid w:val="00F75012"/>
    <w:rsid w:val="00F831DE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D617"/>
  <w15:chartTrackingRefBased/>
  <w15:docId w15:val="{3330FC6C-6645-4412-BBC6-3D2F32F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5C8"/>
  </w:style>
  <w:style w:type="paragraph" w:styleId="Nadpis1">
    <w:name w:val="heading 1"/>
    <w:basedOn w:val="Normln"/>
    <w:next w:val="Normln"/>
    <w:link w:val="Nadpis1Char"/>
    <w:uiPriority w:val="9"/>
    <w:qFormat/>
    <w:rsid w:val="00525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D00"/>
    <w:pPr>
      <w:keepNext/>
      <w:keepLines/>
      <w:spacing w:before="240" w:after="40"/>
      <w:outlineLvl w:val="3"/>
    </w:pPr>
    <w:rPr>
      <w:rFonts w:ascii="Calibri" w:eastAsia="Calibri" w:hAnsi="Calibri" w:cs="Calibri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25D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25D00"/>
    <w:rPr>
      <w:rFonts w:ascii="Calibri" w:eastAsia="Calibri" w:hAnsi="Calibri" w:cs="Calibri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91CF1"/>
    <w:pPr>
      <w:spacing w:after="200" w:line="276" w:lineRule="auto"/>
      <w:ind w:left="720"/>
      <w:contextualSpacing/>
    </w:pPr>
    <w:rPr>
      <w:rFonts w:eastAsia="Calibri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991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2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53"/>
  </w:style>
  <w:style w:type="paragraph" w:styleId="Zpat">
    <w:name w:val="footer"/>
    <w:basedOn w:val="Normln"/>
    <w:link w:val="ZpatChar"/>
    <w:uiPriority w:val="99"/>
    <w:unhideWhenUsed/>
    <w:rsid w:val="0002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53"/>
  </w:style>
  <w:style w:type="character" w:customStyle="1" w:styleId="Nadpis3Char">
    <w:name w:val="Nadpis 3 Char"/>
    <w:basedOn w:val="Standardnpsmoodstavce"/>
    <w:link w:val="Nadpis3"/>
    <w:uiPriority w:val="9"/>
    <w:semiHidden/>
    <w:rsid w:val="00D127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433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7612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719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9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9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9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F0A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806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6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ounekJ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oud.cz/modalni-obsah/rozhodovaci-cinnost/rozhodnuti-397048-anonymizovana-verze?cHash=3914f3bf06ff06ca2aa7aceec567bd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lipenskoprozivo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Nováková</dc:creator>
  <cp:keywords/>
  <dc:description/>
  <cp:lastModifiedBy>Pavla Nováková</cp:lastModifiedBy>
  <cp:revision>4</cp:revision>
  <dcterms:created xsi:type="dcterms:W3CDTF">2025-01-21T21:25:00Z</dcterms:created>
  <dcterms:modified xsi:type="dcterms:W3CDTF">2025-01-21T21:29:00Z</dcterms:modified>
</cp:coreProperties>
</file>